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header3.xml" ContentType="application/vnd.openxmlformats-officedocument.wordprocessingml.header+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header9.xml" ContentType="application/vnd.openxmlformats-officedocument.wordprocessingml.header+xml"/>
  <Override PartName="/word/footer5.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footer10.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ackground w:color="ffffff"/>
  <w:body>
    <w:p>
      <w:pPr>
        <w:pStyle w:val="style0"/>
        <w:jc w:val="center"/>
        <w:rPr>
          <w:rFonts w:ascii="仿宋" w:eastAsia="仿宋" w:hAnsi="仿宋"/>
          <w:szCs w:val="28"/>
        </w:rPr>
      </w:pPr>
    </w:p>
    <w:bookmarkStart w:id="0" w:name="_Hlk111386549"/>
    <w:p>
      <w:pPr>
        <w:pStyle w:val="style0"/>
        <w:jc w:val="center"/>
        <w:rPr>
          <w:rFonts w:ascii="仿宋" w:eastAsia="仿宋" w:hAnsi="仿宋"/>
          <w:sz w:val="32"/>
          <w:szCs w:val="32"/>
        </w:rPr>
      </w:pPr>
      <w:r>
        <w:rPr>
          <w:rFonts w:ascii="仿宋" w:eastAsia="仿宋" w:hAnsi="仿宋" w:hint="eastAsia"/>
          <w:b/>
          <w:sz w:val="32"/>
          <w:szCs w:val="32"/>
        </w:rPr>
        <w:t>巫山县学校食堂全品类食材统一集采配送服务</w:t>
      </w:r>
      <w:r>
        <w:rPr>
          <w:rFonts w:ascii="仿宋" w:eastAsia="仿宋" w:hAnsi="仿宋" w:hint="eastAsia"/>
          <w:b/>
          <w:sz w:val="32"/>
          <w:szCs w:val="32"/>
        </w:rPr>
        <w:t>项目</w:t>
      </w:r>
    </w:p>
    <w:bookmarkEnd w:id="0"/>
    <w:p>
      <w:pPr>
        <w:pStyle w:val="style0"/>
        <w:jc w:val="center"/>
        <w:rPr>
          <w:rFonts w:ascii="仿宋" w:eastAsia="仿宋" w:hAnsi="仿宋"/>
          <w:sz w:val="32"/>
          <w:szCs w:val="32"/>
        </w:rPr>
      </w:pPr>
    </w:p>
    <w:p>
      <w:pPr>
        <w:pStyle w:val="style0"/>
        <w:jc w:val="center"/>
        <w:rPr>
          <w:rFonts w:ascii="仿宋" w:eastAsia="仿宋" w:hAnsi="仿宋"/>
          <w:sz w:val="32"/>
          <w:szCs w:val="32"/>
        </w:rPr>
      </w:pPr>
    </w:p>
    <w:p>
      <w:pPr>
        <w:pStyle w:val="style0"/>
        <w:jc w:val="center"/>
        <w:rPr>
          <w:rFonts w:ascii="仿宋" w:eastAsia="仿宋" w:hAnsi="仿宋"/>
          <w:sz w:val="32"/>
          <w:szCs w:val="32"/>
        </w:rPr>
      </w:pPr>
    </w:p>
    <w:p>
      <w:pPr>
        <w:pStyle w:val="style0"/>
        <w:jc w:val="center"/>
        <w:rPr>
          <w:rFonts w:ascii="仿宋" w:eastAsia="仿宋" w:hAnsi="仿宋"/>
          <w:sz w:val="32"/>
          <w:szCs w:val="32"/>
        </w:rPr>
      </w:pPr>
    </w:p>
    <w:p>
      <w:pPr>
        <w:pStyle w:val="style0"/>
        <w:jc w:val="center"/>
        <w:rPr>
          <w:rFonts w:ascii="仿宋" w:eastAsia="仿宋" w:hAnsi="仿宋"/>
          <w:sz w:val="32"/>
          <w:szCs w:val="32"/>
        </w:rPr>
      </w:pPr>
    </w:p>
    <w:p>
      <w:pPr>
        <w:pStyle w:val="style0"/>
        <w:jc w:val="center"/>
        <w:rPr>
          <w:rFonts w:ascii="仿宋" w:eastAsia="仿宋" w:hAnsi="仿宋"/>
          <w:sz w:val="32"/>
          <w:szCs w:val="32"/>
        </w:rPr>
      </w:pPr>
    </w:p>
    <w:p>
      <w:pPr>
        <w:pStyle w:val="style0"/>
        <w:jc w:val="center"/>
        <w:rPr>
          <w:rFonts w:ascii="仿宋" w:eastAsia="仿宋" w:hAnsi="仿宋"/>
          <w:sz w:val="32"/>
          <w:szCs w:val="32"/>
        </w:rPr>
      </w:pPr>
    </w:p>
    <w:p>
      <w:pPr>
        <w:pStyle w:val="style0"/>
        <w:jc w:val="center"/>
        <w:rPr>
          <w:rFonts w:ascii="仿宋" w:eastAsia="仿宋" w:hAnsi="仿宋"/>
          <w:sz w:val="32"/>
          <w:szCs w:val="32"/>
        </w:rPr>
      </w:pPr>
    </w:p>
    <w:p>
      <w:pPr>
        <w:pStyle w:val="style0"/>
        <w:jc w:val="center"/>
        <w:rPr>
          <w:rFonts w:ascii="仿宋" w:eastAsia="仿宋" w:hAnsi="仿宋"/>
          <w:sz w:val="32"/>
          <w:szCs w:val="32"/>
        </w:rPr>
      </w:pPr>
    </w:p>
    <w:p>
      <w:pPr>
        <w:pStyle w:val="style0"/>
        <w:autoSpaceDE w:val="false"/>
        <w:autoSpaceDN w:val="false"/>
        <w:adjustRightInd w:val="false"/>
        <w:snapToGrid w:val="false"/>
        <w:spacing w:lineRule="auto" w:line="360"/>
        <w:jc w:val="center"/>
        <w:rPr>
          <w:rFonts w:ascii="仿宋" w:cs="MingLiU" w:eastAsia="仿宋" w:hAnsi="仿宋"/>
          <w:b/>
          <w:kern w:val="0"/>
          <w:sz w:val="72"/>
          <w:szCs w:val="72"/>
        </w:rPr>
      </w:pPr>
      <w:r>
        <w:rPr>
          <w:rFonts w:ascii="仿宋" w:cs="MingLiU" w:eastAsia="仿宋" w:hAnsi="仿宋" w:hint="eastAsia"/>
          <w:b/>
          <w:kern w:val="0"/>
          <w:sz w:val="72"/>
          <w:szCs w:val="72"/>
        </w:rPr>
        <w:t>竞争性比选文件</w:t>
      </w:r>
    </w:p>
    <w:p>
      <w:pPr>
        <w:pStyle w:val="style0"/>
        <w:jc w:val="center"/>
        <w:rPr>
          <w:rFonts w:ascii="仿宋" w:eastAsia="仿宋" w:hAnsi="仿宋"/>
          <w:sz w:val="32"/>
          <w:szCs w:val="32"/>
        </w:rPr>
      </w:pPr>
    </w:p>
    <w:p>
      <w:pPr>
        <w:pStyle w:val="style0"/>
        <w:jc w:val="center"/>
        <w:rPr>
          <w:rFonts w:ascii="仿宋" w:eastAsia="仿宋" w:hAnsi="仿宋"/>
          <w:sz w:val="32"/>
          <w:szCs w:val="32"/>
        </w:rPr>
      </w:pPr>
    </w:p>
    <w:p>
      <w:pPr>
        <w:pStyle w:val="style0"/>
        <w:jc w:val="center"/>
        <w:rPr>
          <w:rFonts w:ascii="仿宋" w:eastAsia="仿宋" w:hAnsi="仿宋"/>
          <w:sz w:val="32"/>
          <w:szCs w:val="32"/>
        </w:rPr>
      </w:pPr>
    </w:p>
    <w:p>
      <w:pPr>
        <w:pStyle w:val="style0"/>
        <w:jc w:val="center"/>
        <w:rPr>
          <w:rFonts w:ascii="仿宋" w:eastAsia="仿宋" w:hAnsi="仿宋"/>
          <w:sz w:val="32"/>
          <w:szCs w:val="32"/>
        </w:rPr>
      </w:pPr>
    </w:p>
    <w:p>
      <w:pPr>
        <w:pStyle w:val="style0"/>
        <w:jc w:val="center"/>
        <w:rPr>
          <w:rFonts w:ascii="仿宋" w:eastAsia="仿宋" w:hAnsi="仿宋"/>
          <w:sz w:val="32"/>
          <w:szCs w:val="32"/>
        </w:rPr>
      </w:pPr>
    </w:p>
    <w:p>
      <w:pPr>
        <w:pStyle w:val="style0"/>
        <w:jc w:val="center"/>
        <w:rPr>
          <w:rFonts w:ascii="仿宋" w:eastAsia="仿宋" w:hAnsi="仿宋"/>
          <w:sz w:val="32"/>
          <w:szCs w:val="32"/>
        </w:rPr>
      </w:pPr>
    </w:p>
    <w:p>
      <w:pPr>
        <w:pStyle w:val="style0"/>
        <w:jc w:val="center"/>
        <w:rPr>
          <w:rFonts w:ascii="仿宋" w:eastAsia="仿宋" w:hAnsi="仿宋"/>
          <w:sz w:val="32"/>
          <w:szCs w:val="32"/>
        </w:rPr>
      </w:pPr>
    </w:p>
    <w:p>
      <w:pPr>
        <w:pStyle w:val="style0"/>
        <w:jc w:val="center"/>
        <w:rPr>
          <w:rFonts w:ascii="仿宋" w:eastAsia="仿宋" w:hAnsi="仿宋"/>
          <w:sz w:val="32"/>
          <w:szCs w:val="32"/>
        </w:rPr>
      </w:pPr>
    </w:p>
    <w:p>
      <w:pPr>
        <w:pStyle w:val="style0"/>
        <w:jc w:val="center"/>
        <w:rPr>
          <w:rFonts w:ascii="仿宋" w:eastAsia="仿宋" w:hAnsi="仿宋"/>
          <w:sz w:val="32"/>
          <w:szCs w:val="32"/>
        </w:rPr>
      </w:pPr>
    </w:p>
    <w:p>
      <w:pPr>
        <w:pStyle w:val="style0"/>
        <w:tabs>
          <w:tab w:val="left" w:leader="none" w:pos="6252"/>
        </w:tabs>
        <w:autoSpaceDE w:val="false"/>
        <w:autoSpaceDN w:val="false"/>
        <w:adjustRightInd w:val="false"/>
        <w:snapToGrid w:val="false"/>
        <w:spacing w:lineRule="auto" w:line="480"/>
        <w:jc w:val="center"/>
        <w:rPr>
          <w:rFonts w:ascii="仿宋" w:cs="MingLiU" w:eastAsia="仿宋" w:hAnsi="仿宋"/>
          <w:b/>
          <w:spacing w:val="8"/>
          <w:kern w:val="0"/>
          <w:sz w:val="32"/>
          <w:szCs w:val="32"/>
        </w:rPr>
      </w:pPr>
      <w:r>
        <w:rPr>
          <w:rFonts w:ascii="仿宋" w:cs="MingLiU" w:eastAsia="仿宋" w:hAnsi="仿宋" w:hint="eastAsia"/>
          <w:b/>
          <w:spacing w:val="8"/>
          <w:kern w:val="0"/>
          <w:sz w:val="32"/>
          <w:szCs w:val="32"/>
        </w:rPr>
        <w:t>采购</w:t>
      </w:r>
      <w:r>
        <w:rPr>
          <w:rFonts w:ascii="仿宋" w:cs="MingLiU" w:eastAsia="仿宋" w:hAnsi="仿宋" w:hint="eastAsia"/>
          <w:b/>
          <w:spacing w:val="8"/>
          <w:kern w:val="0"/>
          <w:sz w:val="32"/>
          <w:szCs w:val="32"/>
        </w:rPr>
        <w:t>人:</w:t>
      </w:r>
      <w:r>
        <w:rPr>
          <w:rFonts w:ascii="仿宋" w:cs="MingLiU" w:eastAsia="仿宋" w:hAnsi="仿宋" w:hint="eastAsia"/>
          <w:b/>
          <w:spacing w:val="8"/>
          <w:kern w:val="0"/>
          <w:sz w:val="32"/>
          <w:szCs w:val="32"/>
          <w:u w:val="single"/>
        </w:rPr>
        <w:t>重庆市巫山振兴农业集团有限公司</w:t>
      </w:r>
      <w:r>
        <w:rPr>
          <w:rFonts w:ascii="仿宋" w:cs="MingLiU" w:eastAsia="仿宋" w:hAnsi="仿宋" w:hint="eastAsia"/>
          <w:b/>
          <w:spacing w:val="8"/>
          <w:kern w:val="0"/>
          <w:sz w:val="32"/>
          <w:szCs w:val="32"/>
        </w:rPr>
        <w:t>(盖章)</w:t>
      </w:r>
    </w:p>
    <w:p>
      <w:pPr>
        <w:pStyle w:val="style0"/>
        <w:tabs>
          <w:tab w:val="left" w:leader="none" w:pos="6252"/>
        </w:tabs>
        <w:autoSpaceDE w:val="false"/>
        <w:autoSpaceDN w:val="false"/>
        <w:adjustRightInd w:val="false"/>
        <w:snapToGrid w:val="false"/>
        <w:spacing w:lineRule="auto" w:line="480"/>
        <w:ind w:firstLine="850" w:firstLineChars="252"/>
        <w:rPr>
          <w:rFonts w:ascii="仿宋" w:cs="MingLiU" w:eastAsia="仿宋" w:hAnsi="仿宋"/>
          <w:b/>
          <w:spacing w:val="8"/>
          <w:kern w:val="0"/>
          <w:sz w:val="32"/>
          <w:szCs w:val="32"/>
        </w:rPr>
      </w:pPr>
      <w:r>
        <w:rPr>
          <w:rFonts w:ascii="仿宋" w:cs="MingLiU" w:eastAsia="仿宋" w:hAnsi="仿宋" w:hint="eastAsia"/>
          <w:b/>
          <w:spacing w:val="8"/>
          <w:kern w:val="0"/>
          <w:sz w:val="32"/>
          <w:szCs w:val="32"/>
        </w:rPr>
        <w:t>采购</w:t>
      </w:r>
      <w:r>
        <w:rPr>
          <w:rFonts w:ascii="仿宋" w:cs="MingLiU" w:eastAsia="仿宋" w:hAnsi="仿宋" w:hint="eastAsia"/>
          <w:b/>
          <w:spacing w:val="8"/>
          <w:kern w:val="0"/>
          <w:sz w:val="32"/>
          <w:szCs w:val="32"/>
        </w:rPr>
        <w:t>代理机构:</w:t>
      </w:r>
      <w:r>
        <w:rPr>
          <w:rFonts w:ascii="仿宋" w:cs="MingLiU" w:eastAsia="仿宋" w:hAnsi="仿宋" w:hint="eastAsia"/>
          <w:b/>
          <w:spacing w:val="8"/>
          <w:kern w:val="0"/>
          <w:sz w:val="32"/>
          <w:szCs w:val="32"/>
          <w:u w:val="single"/>
        </w:rPr>
        <w:t>重庆顶轶建设工程项目咨询有限公司</w:t>
      </w:r>
      <w:r>
        <w:rPr>
          <w:rFonts w:ascii="仿宋" w:cs="MingLiU" w:eastAsia="仿宋" w:hAnsi="仿宋" w:hint="eastAsia"/>
          <w:b/>
          <w:spacing w:val="8"/>
          <w:kern w:val="0"/>
          <w:sz w:val="32"/>
          <w:szCs w:val="32"/>
        </w:rPr>
        <w:t>(盖章)</w:t>
      </w:r>
    </w:p>
    <w:p>
      <w:pPr>
        <w:pStyle w:val="style0"/>
        <w:jc w:val="center"/>
        <w:rPr>
          <w:rFonts w:ascii="仿宋" w:eastAsia="仿宋" w:hAnsi="仿宋"/>
          <w:sz w:val="32"/>
          <w:szCs w:val="32"/>
        </w:rPr>
      </w:pPr>
    </w:p>
    <w:p>
      <w:pPr>
        <w:pStyle w:val="style0"/>
        <w:jc w:val="center"/>
        <w:rPr>
          <w:rFonts w:ascii="仿宋" w:eastAsia="仿宋" w:hAnsi="仿宋"/>
          <w:b/>
          <w:sz w:val="32"/>
          <w:szCs w:val="32"/>
        </w:rPr>
      </w:pPr>
    </w:p>
    <w:p>
      <w:pPr>
        <w:pStyle w:val="style0"/>
        <w:spacing w:lineRule="auto" w:line="360"/>
        <w:jc w:val="center"/>
        <w:rPr>
          <w:rFonts w:ascii="仿宋" w:eastAsia="仿宋" w:hAnsi="仿宋"/>
          <w:b/>
          <w:sz w:val="32"/>
          <w:szCs w:val="32"/>
        </w:rPr>
      </w:pPr>
      <w:r>
        <w:rPr>
          <w:rFonts w:ascii="仿宋" w:eastAsia="仿宋" w:hAnsi="仿宋" w:hint="eastAsia"/>
          <w:b/>
          <w:sz w:val="32"/>
          <w:szCs w:val="32"/>
        </w:rPr>
        <w:t>二○二二年</w:t>
      </w:r>
      <w:r>
        <w:rPr>
          <w:rFonts w:ascii="仿宋" w:eastAsia="仿宋" w:hAnsi="仿宋" w:hint="eastAsia"/>
          <w:b/>
          <w:sz w:val="32"/>
          <w:szCs w:val="32"/>
        </w:rPr>
        <w:t>八</w:t>
      </w:r>
      <w:r>
        <w:rPr>
          <w:rFonts w:ascii="仿宋" w:eastAsia="仿宋" w:hAnsi="仿宋" w:hint="eastAsia"/>
          <w:b/>
          <w:sz w:val="32"/>
          <w:szCs w:val="32"/>
        </w:rPr>
        <w:t>月</w:t>
      </w:r>
    </w:p>
    <w:p>
      <w:pPr>
        <w:pStyle w:val="style0"/>
        <w:rPr>
          <w:rFonts w:ascii="仿宋" w:eastAsia="仿宋" w:hAnsi="仿宋"/>
          <w:szCs w:val="28"/>
        </w:rPr>
      </w:pPr>
    </w:p>
    <w:p>
      <w:pPr>
        <w:pStyle w:val="style0"/>
        <w:rPr>
          <w:rFonts w:ascii="仿宋" w:eastAsia="仿宋" w:hAnsi="仿宋"/>
          <w:szCs w:val="28"/>
        </w:rPr>
        <w:sectPr>
          <w:footerReference w:type="even" r:id="rId2"/>
          <w:footerReference w:type="default" r:id="rId3"/>
          <w:headerReference w:type="first" r:id="rId4"/>
          <w:pgSz w:w="11907" w:h="16840" w:orient="portrait"/>
          <w:pgMar w:top="1134" w:right="1191" w:bottom="1134" w:left="1304" w:header="964" w:footer="992" w:gutter="0"/>
          <w:pgNumType w:start="1"/>
          <w:cols w:space="720"/>
          <w:titlePg/>
          <w:docGrid w:linePitch="312"/>
        </w:sectPr>
      </w:pPr>
    </w:p>
    <w:p>
      <w:pPr>
        <w:pStyle w:val="style0"/>
        <w:snapToGrid w:val="false"/>
        <w:spacing w:lineRule="exact" w:line="500"/>
        <w:jc w:val="center"/>
        <w:rPr>
          <w:rFonts w:ascii="仿宋" w:eastAsia="仿宋" w:hAnsi="仿宋"/>
          <w:szCs w:val="28"/>
        </w:rPr>
      </w:pPr>
      <w:r>
        <w:rPr>
          <w:rFonts w:ascii="仿宋" w:eastAsia="仿宋" w:hAnsi="仿宋"/>
          <w:szCs w:val="28"/>
        </w:rPr>
        <w:br w:type="page"/>
      </w:r>
      <w:r>
        <w:rPr>
          <w:rFonts w:ascii="仿宋" w:eastAsia="仿宋" w:hAnsi="仿宋" w:hint="eastAsia"/>
          <w:szCs w:val="28"/>
        </w:rPr>
        <w:t>目  录</w:t>
      </w:r>
    </w:p>
    <w:p>
      <w:pPr>
        <w:pStyle w:val="style19"/>
        <w:rPr>
          <w:rFonts w:ascii="等线" w:cs="宋体" w:eastAsia="等线" w:hAnsi="等线"/>
          <w:noProof/>
          <w:sz w:val="21"/>
          <w:szCs w:val="22"/>
        </w:rPr>
      </w:pPr>
      <w:r>
        <w:rPr>
          <w:rFonts w:ascii="仿宋" w:eastAsia="仿宋" w:hAnsi="仿宋"/>
          <w:szCs w:val="28"/>
        </w:rPr>
        <w:fldChar w:fldCharType="begin"/>
      </w:r>
      <w:r>
        <w:rPr>
          <w:rFonts w:ascii="仿宋" w:eastAsia="仿宋" w:hAnsi="仿宋"/>
          <w:szCs w:val="28"/>
        </w:rPr>
        <w:instrText xml:space="preserve"> </w:instrText>
      </w:r>
      <w:r>
        <w:rPr>
          <w:rFonts w:ascii="仿宋" w:eastAsia="仿宋" w:hAnsi="仿宋" w:hint="eastAsia"/>
          <w:szCs w:val="28"/>
        </w:rPr>
        <w:instrText>TOC \o "1-2" \h \z \u</w:instrText>
      </w:r>
      <w:r>
        <w:rPr>
          <w:rFonts w:ascii="仿宋" w:eastAsia="仿宋" w:hAnsi="仿宋"/>
          <w:szCs w:val="28"/>
        </w:rPr>
        <w:instrText xml:space="preserve"> </w:instrText>
      </w:r>
      <w:r>
        <w:rPr>
          <w:rFonts w:ascii="仿宋" w:eastAsia="仿宋" w:hAnsi="仿宋"/>
          <w:szCs w:val="28"/>
        </w:rPr>
        <w:fldChar w:fldCharType="separate"/>
      </w:r>
      <w:r>
        <w:rPr/>
        <w:fldChar w:fldCharType="begin"/>
      </w:r>
      <w:r>
        <w:instrText xml:space="preserve"> HYPERLINK \l "_Toc111621708" </w:instrText>
      </w:r>
      <w:r>
        <w:rPr/>
        <w:fldChar w:fldCharType="separate"/>
      </w:r>
      <w:r>
        <w:rPr>
          <w:rStyle w:val="style85"/>
          <w:rFonts w:ascii="仿宋" w:eastAsia="仿宋" w:hAnsi="仿宋"/>
          <w:b/>
          <w:noProof/>
        </w:rPr>
        <w:t>第一篇 投标邀请书</w:t>
      </w:r>
      <w:r>
        <w:rPr>
          <w:noProof/>
          <w:webHidden/>
        </w:rPr>
        <w:tab/>
      </w:r>
      <w:r>
        <w:rPr>
          <w:noProof/>
          <w:webHidden/>
        </w:rPr>
        <w:fldChar w:fldCharType="begin"/>
      </w:r>
      <w:r>
        <w:rPr>
          <w:noProof/>
          <w:webHidden/>
        </w:rPr>
        <w:instrText xml:space="preserve"> PAGEREF _Toc111621708 \h </w:instrText>
      </w:r>
      <w:r>
        <w:rPr>
          <w:noProof/>
          <w:webHidden/>
        </w:rPr>
        <w:fldChar w:fldCharType="separate"/>
      </w:r>
      <w:r>
        <w:rPr>
          <w:noProof/>
          <w:webHidden/>
        </w:rPr>
        <w:t>1</w:t>
      </w:r>
      <w:r>
        <w:rPr>
          <w:noProof/>
          <w:webHidden/>
        </w:rPr>
        <w:fldChar w:fldCharType="end"/>
      </w:r>
      <w:r>
        <w:rPr/>
        <w:fldChar w:fldCharType="end"/>
      </w:r>
    </w:p>
    <w:p>
      <w:pPr>
        <w:pStyle w:val="style20"/>
        <w:ind w:right="-255"/>
        <w:rPr>
          <w:rFonts w:ascii="等线" w:cs="宋体" w:eastAsia="等线" w:hAnsi="等线"/>
          <w:noProof/>
          <w:sz w:val="21"/>
          <w:szCs w:val="22"/>
        </w:rPr>
      </w:pPr>
      <w:r>
        <w:rPr/>
        <w:fldChar w:fldCharType="begin"/>
      </w:r>
      <w:r>
        <w:instrText xml:space="preserve"> HYPERLINK \l "_Toc111621709" </w:instrText>
      </w:r>
      <w:r>
        <w:rPr/>
        <w:fldChar w:fldCharType="separate"/>
      </w:r>
      <w:r>
        <w:rPr>
          <w:rStyle w:val="style85"/>
          <w:rFonts w:ascii="仿宋" w:eastAsia="仿宋" w:hAnsi="仿宋"/>
          <w:noProof/>
        </w:rPr>
        <w:t>一、采购项目内容</w:t>
      </w:r>
      <w:r>
        <w:rPr>
          <w:noProof/>
          <w:webHidden/>
        </w:rPr>
        <w:tab/>
      </w:r>
      <w:r>
        <w:rPr>
          <w:noProof/>
          <w:webHidden/>
        </w:rPr>
        <w:fldChar w:fldCharType="begin"/>
      </w:r>
      <w:r>
        <w:rPr>
          <w:noProof/>
          <w:webHidden/>
        </w:rPr>
        <w:instrText xml:space="preserve"> PAGEREF _Toc111621709 \h </w:instrText>
      </w:r>
      <w:r>
        <w:rPr>
          <w:noProof/>
          <w:webHidden/>
        </w:rPr>
        <w:fldChar w:fldCharType="separate"/>
      </w:r>
      <w:r>
        <w:rPr>
          <w:noProof/>
          <w:webHidden/>
        </w:rPr>
        <w:t>1</w:t>
      </w:r>
      <w:r>
        <w:rPr>
          <w:noProof/>
          <w:webHidden/>
        </w:rPr>
        <w:fldChar w:fldCharType="end"/>
      </w:r>
      <w:r>
        <w:rPr/>
        <w:fldChar w:fldCharType="end"/>
      </w:r>
    </w:p>
    <w:p>
      <w:pPr>
        <w:pStyle w:val="style20"/>
        <w:ind w:right="-255"/>
        <w:rPr>
          <w:rFonts w:ascii="等线" w:cs="宋体" w:eastAsia="等线" w:hAnsi="等线"/>
          <w:noProof/>
          <w:sz w:val="21"/>
          <w:szCs w:val="22"/>
        </w:rPr>
      </w:pPr>
      <w:r>
        <w:rPr/>
        <w:fldChar w:fldCharType="begin"/>
      </w:r>
      <w:r>
        <w:instrText xml:space="preserve"> HYPERLINK \l "_Toc111621710" </w:instrText>
      </w:r>
      <w:r>
        <w:rPr/>
        <w:fldChar w:fldCharType="separate"/>
      </w:r>
      <w:r>
        <w:rPr>
          <w:rStyle w:val="style85"/>
          <w:rFonts w:ascii="仿宋" w:eastAsia="仿宋" w:hAnsi="仿宋"/>
          <w:noProof/>
        </w:rPr>
        <w:t>二、资金来源</w:t>
      </w:r>
      <w:r>
        <w:rPr>
          <w:noProof/>
          <w:webHidden/>
        </w:rPr>
        <w:tab/>
      </w:r>
      <w:r>
        <w:rPr>
          <w:noProof/>
          <w:webHidden/>
        </w:rPr>
        <w:fldChar w:fldCharType="begin"/>
      </w:r>
      <w:r>
        <w:rPr>
          <w:noProof/>
          <w:webHidden/>
        </w:rPr>
        <w:instrText xml:space="preserve"> PAGEREF _Toc111621710 \h </w:instrText>
      </w:r>
      <w:r>
        <w:rPr>
          <w:noProof/>
          <w:webHidden/>
        </w:rPr>
        <w:fldChar w:fldCharType="separate"/>
      </w:r>
      <w:r>
        <w:rPr>
          <w:noProof/>
          <w:webHidden/>
        </w:rPr>
        <w:t>1</w:t>
      </w:r>
      <w:r>
        <w:rPr>
          <w:noProof/>
          <w:webHidden/>
        </w:rPr>
        <w:fldChar w:fldCharType="end"/>
      </w:r>
      <w:r>
        <w:rPr/>
        <w:fldChar w:fldCharType="end"/>
      </w:r>
    </w:p>
    <w:p>
      <w:pPr>
        <w:pStyle w:val="style20"/>
        <w:ind w:right="-255"/>
        <w:rPr>
          <w:rFonts w:ascii="等线" w:cs="宋体" w:eastAsia="等线" w:hAnsi="等线"/>
          <w:noProof/>
          <w:sz w:val="21"/>
          <w:szCs w:val="22"/>
        </w:rPr>
      </w:pPr>
      <w:r>
        <w:rPr/>
        <w:fldChar w:fldCharType="begin"/>
      </w:r>
      <w:r>
        <w:instrText xml:space="preserve"> HYPERLINK \l "_Toc111621711" </w:instrText>
      </w:r>
      <w:r>
        <w:rPr/>
        <w:fldChar w:fldCharType="separate"/>
      </w:r>
      <w:r>
        <w:rPr>
          <w:rStyle w:val="style85"/>
          <w:rFonts w:ascii="仿宋" w:eastAsia="仿宋" w:hAnsi="仿宋"/>
          <w:noProof/>
        </w:rPr>
        <w:t>三、供应商资格要求</w:t>
      </w:r>
      <w:r>
        <w:rPr>
          <w:noProof/>
          <w:webHidden/>
        </w:rPr>
        <w:tab/>
      </w:r>
      <w:r>
        <w:rPr>
          <w:noProof/>
          <w:webHidden/>
        </w:rPr>
        <w:fldChar w:fldCharType="begin"/>
      </w:r>
      <w:r>
        <w:rPr>
          <w:noProof/>
          <w:webHidden/>
        </w:rPr>
        <w:instrText xml:space="preserve"> PAGEREF _Toc111621711 \h </w:instrText>
      </w:r>
      <w:r>
        <w:rPr>
          <w:noProof/>
          <w:webHidden/>
        </w:rPr>
        <w:fldChar w:fldCharType="separate"/>
      </w:r>
      <w:r>
        <w:rPr>
          <w:noProof/>
          <w:webHidden/>
        </w:rPr>
        <w:t>1</w:t>
      </w:r>
      <w:r>
        <w:rPr>
          <w:noProof/>
          <w:webHidden/>
        </w:rPr>
        <w:fldChar w:fldCharType="end"/>
      </w:r>
      <w:r>
        <w:rPr/>
        <w:fldChar w:fldCharType="end"/>
      </w:r>
    </w:p>
    <w:p>
      <w:pPr>
        <w:pStyle w:val="style20"/>
        <w:ind w:right="-255"/>
        <w:rPr>
          <w:rFonts w:ascii="等线" w:cs="宋体" w:eastAsia="等线" w:hAnsi="等线"/>
          <w:noProof/>
          <w:sz w:val="21"/>
          <w:szCs w:val="22"/>
        </w:rPr>
      </w:pPr>
      <w:r>
        <w:rPr/>
        <w:fldChar w:fldCharType="begin"/>
      </w:r>
      <w:r>
        <w:instrText xml:space="preserve"> HYPERLINK \l "_Toc111621712" </w:instrText>
      </w:r>
      <w:r>
        <w:rPr/>
        <w:fldChar w:fldCharType="separate"/>
      </w:r>
      <w:r>
        <w:rPr>
          <w:rStyle w:val="style85"/>
          <w:rFonts w:ascii="仿宋" w:eastAsia="仿宋" w:hAnsi="仿宋"/>
          <w:noProof/>
        </w:rPr>
        <w:t>四、投标、开标有关说明</w:t>
      </w:r>
      <w:r>
        <w:rPr>
          <w:noProof/>
          <w:webHidden/>
        </w:rPr>
        <w:tab/>
      </w:r>
      <w:r>
        <w:rPr>
          <w:noProof/>
          <w:webHidden/>
        </w:rPr>
        <w:fldChar w:fldCharType="begin"/>
      </w:r>
      <w:r>
        <w:rPr>
          <w:noProof/>
          <w:webHidden/>
        </w:rPr>
        <w:instrText xml:space="preserve"> PAGEREF _Toc111621712 \h </w:instrText>
      </w:r>
      <w:r>
        <w:rPr>
          <w:noProof/>
          <w:webHidden/>
        </w:rPr>
        <w:fldChar w:fldCharType="separate"/>
      </w:r>
      <w:r>
        <w:rPr>
          <w:noProof/>
          <w:webHidden/>
        </w:rPr>
        <w:t>2</w:t>
      </w:r>
      <w:r>
        <w:rPr>
          <w:noProof/>
          <w:webHidden/>
        </w:rPr>
        <w:fldChar w:fldCharType="end"/>
      </w:r>
      <w:r>
        <w:rPr/>
        <w:fldChar w:fldCharType="end"/>
      </w:r>
    </w:p>
    <w:p>
      <w:pPr>
        <w:pStyle w:val="style20"/>
        <w:ind w:right="-255"/>
        <w:rPr>
          <w:rFonts w:ascii="等线" w:cs="宋体" w:eastAsia="等线" w:hAnsi="等线"/>
          <w:noProof/>
          <w:sz w:val="21"/>
          <w:szCs w:val="22"/>
        </w:rPr>
      </w:pPr>
      <w:r>
        <w:rPr/>
        <w:fldChar w:fldCharType="begin"/>
      </w:r>
      <w:r>
        <w:instrText xml:space="preserve"> HYPERLINK \l "_Toc111621713" </w:instrText>
      </w:r>
      <w:r>
        <w:rPr/>
        <w:fldChar w:fldCharType="separate"/>
      </w:r>
      <w:r>
        <w:rPr>
          <w:rStyle w:val="style85"/>
          <w:rFonts w:ascii="仿宋" w:eastAsia="仿宋" w:hAnsi="仿宋"/>
          <w:noProof/>
        </w:rPr>
        <w:t>五、投标保证金</w:t>
      </w:r>
      <w:r>
        <w:rPr>
          <w:noProof/>
          <w:webHidden/>
        </w:rPr>
        <w:tab/>
      </w:r>
      <w:r>
        <w:rPr>
          <w:noProof/>
          <w:webHidden/>
        </w:rPr>
        <w:fldChar w:fldCharType="begin"/>
      </w:r>
      <w:r>
        <w:rPr>
          <w:noProof/>
          <w:webHidden/>
        </w:rPr>
        <w:instrText xml:space="preserve"> PAGEREF _Toc111621713 \h </w:instrText>
      </w:r>
      <w:r>
        <w:rPr>
          <w:noProof/>
          <w:webHidden/>
        </w:rPr>
        <w:fldChar w:fldCharType="separate"/>
      </w:r>
      <w:r>
        <w:rPr>
          <w:noProof/>
          <w:webHidden/>
        </w:rPr>
        <w:t>2</w:t>
      </w:r>
      <w:r>
        <w:rPr>
          <w:noProof/>
          <w:webHidden/>
        </w:rPr>
        <w:fldChar w:fldCharType="end"/>
      </w:r>
      <w:r>
        <w:rPr/>
        <w:fldChar w:fldCharType="end"/>
      </w:r>
    </w:p>
    <w:p>
      <w:pPr>
        <w:pStyle w:val="style20"/>
        <w:ind w:right="-255"/>
        <w:rPr>
          <w:rFonts w:ascii="等线" w:cs="宋体" w:eastAsia="等线" w:hAnsi="等线"/>
          <w:noProof/>
          <w:sz w:val="21"/>
          <w:szCs w:val="22"/>
        </w:rPr>
      </w:pPr>
      <w:r>
        <w:rPr/>
        <w:fldChar w:fldCharType="begin"/>
      </w:r>
      <w:r>
        <w:instrText xml:space="preserve"> HYPERLINK \l "_Toc111621714" </w:instrText>
      </w:r>
      <w:r>
        <w:rPr/>
        <w:fldChar w:fldCharType="separate"/>
      </w:r>
      <w:r>
        <w:rPr>
          <w:rStyle w:val="style85"/>
          <w:rFonts w:ascii="仿宋" w:eastAsia="仿宋" w:hAnsi="仿宋"/>
          <w:noProof/>
        </w:rPr>
        <w:t>六、投标有关规定</w:t>
      </w:r>
      <w:r>
        <w:rPr>
          <w:noProof/>
          <w:webHidden/>
        </w:rPr>
        <w:tab/>
      </w:r>
      <w:r>
        <w:rPr>
          <w:noProof/>
          <w:webHidden/>
        </w:rPr>
        <w:fldChar w:fldCharType="begin"/>
      </w:r>
      <w:r>
        <w:rPr>
          <w:noProof/>
          <w:webHidden/>
        </w:rPr>
        <w:instrText xml:space="preserve"> PAGEREF _Toc111621714 \h </w:instrText>
      </w:r>
      <w:r>
        <w:rPr>
          <w:noProof/>
          <w:webHidden/>
        </w:rPr>
        <w:fldChar w:fldCharType="separate"/>
      </w:r>
      <w:r>
        <w:rPr>
          <w:noProof/>
          <w:webHidden/>
        </w:rPr>
        <w:t>3</w:t>
      </w:r>
      <w:r>
        <w:rPr>
          <w:noProof/>
          <w:webHidden/>
        </w:rPr>
        <w:fldChar w:fldCharType="end"/>
      </w:r>
      <w:r>
        <w:rPr/>
        <w:fldChar w:fldCharType="end"/>
      </w:r>
    </w:p>
    <w:p>
      <w:pPr>
        <w:pStyle w:val="style20"/>
        <w:ind w:right="-255"/>
        <w:rPr>
          <w:rFonts w:ascii="等线" w:cs="宋体" w:eastAsia="等线" w:hAnsi="等线"/>
          <w:noProof/>
          <w:sz w:val="21"/>
          <w:szCs w:val="22"/>
        </w:rPr>
      </w:pPr>
      <w:r>
        <w:rPr/>
        <w:fldChar w:fldCharType="begin"/>
      </w:r>
      <w:r>
        <w:instrText xml:space="preserve"> HYPERLINK \l "_Toc111621715" </w:instrText>
      </w:r>
      <w:r>
        <w:rPr/>
        <w:fldChar w:fldCharType="separate"/>
      </w:r>
      <w:r>
        <w:rPr>
          <w:rStyle w:val="style85"/>
          <w:rFonts w:ascii="仿宋" w:eastAsia="仿宋" w:hAnsi="仿宋"/>
          <w:noProof/>
        </w:rPr>
        <w:t>七、联系方式</w:t>
      </w:r>
      <w:r>
        <w:rPr>
          <w:noProof/>
          <w:webHidden/>
        </w:rPr>
        <w:tab/>
      </w:r>
      <w:r>
        <w:rPr>
          <w:noProof/>
          <w:webHidden/>
        </w:rPr>
        <w:fldChar w:fldCharType="begin"/>
      </w:r>
      <w:r>
        <w:rPr>
          <w:noProof/>
          <w:webHidden/>
        </w:rPr>
        <w:instrText xml:space="preserve"> PAGEREF _Toc111621715 \h </w:instrText>
      </w:r>
      <w:r>
        <w:rPr>
          <w:noProof/>
          <w:webHidden/>
        </w:rPr>
        <w:fldChar w:fldCharType="separate"/>
      </w:r>
      <w:r>
        <w:rPr>
          <w:noProof/>
          <w:webHidden/>
        </w:rPr>
        <w:t>3</w:t>
      </w:r>
      <w:r>
        <w:rPr>
          <w:noProof/>
          <w:webHidden/>
        </w:rPr>
        <w:fldChar w:fldCharType="end"/>
      </w:r>
      <w:r>
        <w:rPr/>
        <w:fldChar w:fldCharType="end"/>
      </w:r>
    </w:p>
    <w:p>
      <w:pPr>
        <w:pStyle w:val="style19"/>
        <w:rPr>
          <w:rFonts w:ascii="等线" w:cs="宋体" w:eastAsia="等线" w:hAnsi="等线"/>
          <w:noProof/>
          <w:sz w:val="21"/>
          <w:szCs w:val="22"/>
        </w:rPr>
      </w:pPr>
      <w:r>
        <w:rPr/>
        <w:fldChar w:fldCharType="begin"/>
      </w:r>
      <w:r>
        <w:instrText xml:space="preserve"> HYPERLINK \l "_Toc111621716" </w:instrText>
      </w:r>
      <w:r>
        <w:rPr/>
        <w:fldChar w:fldCharType="separate"/>
      </w:r>
      <w:r>
        <w:rPr>
          <w:rStyle w:val="style85"/>
          <w:rFonts w:ascii="仿宋" w:eastAsia="仿宋" w:hAnsi="仿宋"/>
          <w:b/>
          <w:noProof/>
        </w:rPr>
        <w:t>第二篇 项目服务需求</w:t>
      </w:r>
      <w:r>
        <w:rPr>
          <w:noProof/>
          <w:webHidden/>
        </w:rPr>
        <w:tab/>
      </w:r>
      <w:r>
        <w:rPr>
          <w:noProof/>
          <w:webHidden/>
        </w:rPr>
        <w:fldChar w:fldCharType="begin"/>
      </w:r>
      <w:r>
        <w:rPr>
          <w:noProof/>
          <w:webHidden/>
        </w:rPr>
        <w:instrText xml:space="preserve"> PAGEREF _Toc111621716 \h </w:instrText>
      </w:r>
      <w:r>
        <w:rPr>
          <w:noProof/>
          <w:webHidden/>
        </w:rPr>
        <w:fldChar w:fldCharType="separate"/>
      </w:r>
      <w:r>
        <w:rPr>
          <w:noProof/>
          <w:webHidden/>
        </w:rPr>
        <w:t>5</w:t>
      </w:r>
      <w:r>
        <w:rPr>
          <w:noProof/>
          <w:webHidden/>
        </w:rPr>
        <w:fldChar w:fldCharType="end"/>
      </w:r>
      <w:r>
        <w:rPr/>
        <w:fldChar w:fldCharType="end"/>
      </w:r>
    </w:p>
    <w:p>
      <w:pPr>
        <w:pStyle w:val="style20"/>
        <w:ind w:right="-255"/>
        <w:rPr>
          <w:rFonts w:ascii="等线" w:cs="宋体" w:eastAsia="等线" w:hAnsi="等线"/>
          <w:noProof/>
          <w:sz w:val="21"/>
          <w:szCs w:val="22"/>
        </w:rPr>
      </w:pPr>
      <w:r>
        <w:rPr/>
        <w:fldChar w:fldCharType="begin"/>
      </w:r>
      <w:r>
        <w:instrText xml:space="preserve"> HYPERLINK \l "_Toc111621717" </w:instrText>
      </w:r>
      <w:r>
        <w:rPr/>
        <w:fldChar w:fldCharType="separate"/>
      </w:r>
      <w:r>
        <w:rPr>
          <w:rStyle w:val="style85"/>
          <w:rFonts w:ascii="仿宋" w:eastAsia="仿宋" w:hAnsi="仿宋"/>
          <w:noProof/>
        </w:rPr>
        <w:t>一、项目概述</w:t>
      </w:r>
      <w:r>
        <w:rPr>
          <w:noProof/>
          <w:webHidden/>
        </w:rPr>
        <w:tab/>
      </w:r>
      <w:r>
        <w:rPr>
          <w:noProof/>
          <w:webHidden/>
        </w:rPr>
        <w:fldChar w:fldCharType="begin"/>
      </w:r>
      <w:r>
        <w:rPr>
          <w:noProof/>
          <w:webHidden/>
        </w:rPr>
        <w:instrText xml:space="preserve"> PAGEREF _Toc111621717 \h </w:instrText>
      </w:r>
      <w:r>
        <w:rPr>
          <w:noProof/>
          <w:webHidden/>
        </w:rPr>
        <w:fldChar w:fldCharType="separate"/>
      </w:r>
      <w:r>
        <w:rPr>
          <w:noProof/>
          <w:webHidden/>
        </w:rPr>
        <w:t>5</w:t>
      </w:r>
      <w:r>
        <w:rPr>
          <w:noProof/>
          <w:webHidden/>
        </w:rPr>
        <w:fldChar w:fldCharType="end"/>
      </w:r>
      <w:r>
        <w:rPr/>
        <w:fldChar w:fldCharType="end"/>
      </w:r>
    </w:p>
    <w:p>
      <w:pPr>
        <w:pStyle w:val="style20"/>
        <w:ind w:right="-255"/>
        <w:rPr>
          <w:rFonts w:ascii="等线" w:cs="宋体" w:eastAsia="等线" w:hAnsi="等线"/>
          <w:noProof/>
          <w:sz w:val="21"/>
          <w:szCs w:val="22"/>
        </w:rPr>
      </w:pPr>
      <w:r>
        <w:rPr/>
        <w:fldChar w:fldCharType="begin"/>
      </w:r>
      <w:r>
        <w:instrText xml:space="preserve"> HYPERLINK \l "_Toc111621718" </w:instrText>
      </w:r>
      <w:r>
        <w:rPr/>
        <w:fldChar w:fldCharType="separate"/>
      </w:r>
      <w:r>
        <w:rPr>
          <w:rStyle w:val="style85"/>
          <w:rFonts w:ascii="仿宋" w:eastAsia="仿宋" w:hAnsi="仿宋"/>
          <w:noProof/>
        </w:rPr>
        <w:t>二、实施范围</w:t>
      </w:r>
      <w:r>
        <w:rPr>
          <w:noProof/>
          <w:webHidden/>
        </w:rPr>
        <w:tab/>
      </w:r>
      <w:r>
        <w:rPr>
          <w:noProof/>
          <w:webHidden/>
        </w:rPr>
        <w:fldChar w:fldCharType="begin"/>
      </w:r>
      <w:r>
        <w:rPr>
          <w:noProof/>
          <w:webHidden/>
        </w:rPr>
        <w:instrText xml:space="preserve"> PAGEREF _Toc111621718 \h </w:instrText>
      </w:r>
      <w:r>
        <w:rPr>
          <w:noProof/>
          <w:webHidden/>
        </w:rPr>
        <w:fldChar w:fldCharType="separate"/>
      </w:r>
      <w:r>
        <w:rPr>
          <w:noProof/>
          <w:webHidden/>
        </w:rPr>
        <w:t>6</w:t>
      </w:r>
      <w:r>
        <w:rPr>
          <w:noProof/>
          <w:webHidden/>
        </w:rPr>
        <w:fldChar w:fldCharType="end"/>
      </w:r>
      <w:r>
        <w:rPr/>
        <w:fldChar w:fldCharType="end"/>
      </w:r>
    </w:p>
    <w:p>
      <w:pPr>
        <w:pStyle w:val="style20"/>
        <w:ind w:right="-255"/>
        <w:rPr>
          <w:rFonts w:ascii="等线" w:cs="宋体" w:eastAsia="等线" w:hAnsi="等线"/>
          <w:noProof/>
          <w:sz w:val="21"/>
          <w:szCs w:val="22"/>
        </w:rPr>
      </w:pPr>
      <w:r>
        <w:rPr/>
        <w:fldChar w:fldCharType="begin"/>
      </w:r>
      <w:r>
        <w:instrText xml:space="preserve"> HYPERLINK \l "_Toc111621719" </w:instrText>
      </w:r>
      <w:r>
        <w:rPr/>
        <w:fldChar w:fldCharType="separate"/>
      </w:r>
      <w:r>
        <w:rPr>
          <w:rStyle w:val="style85"/>
          <w:rFonts w:ascii="仿宋" w:eastAsia="仿宋" w:hAnsi="仿宋"/>
          <w:noProof/>
        </w:rPr>
        <w:t>三、服务要求</w:t>
      </w:r>
      <w:r>
        <w:rPr>
          <w:noProof/>
          <w:webHidden/>
        </w:rPr>
        <w:tab/>
      </w:r>
      <w:r>
        <w:rPr>
          <w:noProof/>
          <w:webHidden/>
        </w:rPr>
        <w:fldChar w:fldCharType="begin"/>
      </w:r>
      <w:r>
        <w:rPr>
          <w:noProof/>
          <w:webHidden/>
        </w:rPr>
        <w:instrText xml:space="preserve"> PAGEREF _Toc111621719 \h </w:instrText>
      </w:r>
      <w:r>
        <w:rPr>
          <w:noProof/>
          <w:webHidden/>
        </w:rPr>
        <w:fldChar w:fldCharType="separate"/>
      </w:r>
      <w:r>
        <w:rPr>
          <w:noProof/>
          <w:webHidden/>
        </w:rPr>
        <w:t>7</w:t>
      </w:r>
      <w:r>
        <w:rPr>
          <w:noProof/>
          <w:webHidden/>
        </w:rPr>
        <w:fldChar w:fldCharType="end"/>
      </w:r>
      <w:r>
        <w:rPr/>
        <w:fldChar w:fldCharType="end"/>
      </w:r>
    </w:p>
    <w:p>
      <w:pPr>
        <w:pStyle w:val="style19"/>
        <w:rPr>
          <w:rFonts w:ascii="等线" w:cs="宋体" w:eastAsia="等线" w:hAnsi="等线"/>
          <w:noProof/>
          <w:sz w:val="21"/>
          <w:szCs w:val="22"/>
        </w:rPr>
      </w:pPr>
      <w:r>
        <w:rPr/>
        <w:fldChar w:fldCharType="begin"/>
      </w:r>
      <w:r>
        <w:instrText xml:space="preserve"> HYPERLINK \l "_Toc111621720" </w:instrText>
      </w:r>
      <w:r>
        <w:rPr/>
        <w:fldChar w:fldCharType="separate"/>
      </w:r>
      <w:r>
        <w:rPr>
          <w:rStyle w:val="style85"/>
          <w:rFonts w:ascii="仿宋" w:eastAsia="仿宋" w:hAnsi="仿宋"/>
          <w:b/>
          <w:noProof/>
        </w:rPr>
        <w:t>第三篇  项目商务要求</w:t>
      </w:r>
      <w:r>
        <w:rPr>
          <w:noProof/>
          <w:webHidden/>
        </w:rPr>
        <w:tab/>
      </w:r>
      <w:r>
        <w:rPr>
          <w:noProof/>
          <w:webHidden/>
        </w:rPr>
        <w:fldChar w:fldCharType="begin"/>
      </w:r>
      <w:r>
        <w:rPr>
          <w:noProof/>
          <w:webHidden/>
        </w:rPr>
        <w:instrText xml:space="preserve"> PAGEREF _Toc111621720 \h </w:instrText>
      </w:r>
      <w:r>
        <w:rPr>
          <w:noProof/>
          <w:webHidden/>
        </w:rPr>
        <w:fldChar w:fldCharType="separate"/>
      </w:r>
      <w:r>
        <w:rPr>
          <w:noProof/>
          <w:webHidden/>
        </w:rPr>
        <w:t>19</w:t>
      </w:r>
      <w:r>
        <w:rPr>
          <w:noProof/>
          <w:webHidden/>
        </w:rPr>
        <w:fldChar w:fldCharType="end"/>
      </w:r>
      <w:r>
        <w:rPr/>
        <w:fldChar w:fldCharType="end"/>
      </w:r>
    </w:p>
    <w:p>
      <w:pPr>
        <w:pStyle w:val="style20"/>
        <w:ind w:right="-255"/>
        <w:rPr>
          <w:rFonts w:ascii="等线" w:cs="宋体" w:eastAsia="等线" w:hAnsi="等线"/>
          <w:noProof/>
          <w:sz w:val="21"/>
          <w:szCs w:val="22"/>
        </w:rPr>
      </w:pPr>
      <w:r>
        <w:rPr/>
        <w:fldChar w:fldCharType="begin"/>
      </w:r>
      <w:r>
        <w:instrText xml:space="preserve"> HYPERLINK \l "_Toc111621721" </w:instrText>
      </w:r>
      <w:r>
        <w:rPr/>
        <w:fldChar w:fldCharType="separate"/>
      </w:r>
      <w:r>
        <w:rPr>
          <w:rStyle w:val="style85"/>
          <w:rFonts w:ascii="仿宋" w:eastAsia="仿宋" w:hAnsi="仿宋"/>
          <w:noProof/>
        </w:rPr>
        <w:t>一、付款方式</w:t>
      </w:r>
      <w:r>
        <w:rPr>
          <w:noProof/>
          <w:webHidden/>
        </w:rPr>
        <w:tab/>
      </w:r>
      <w:r>
        <w:rPr>
          <w:noProof/>
          <w:webHidden/>
        </w:rPr>
        <w:fldChar w:fldCharType="begin"/>
      </w:r>
      <w:r>
        <w:rPr>
          <w:noProof/>
          <w:webHidden/>
        </w:rPr>
        <w:instrText xml:space="preserve"> PAGEREF _Toc111621721 \h </w:instrText>
      </w:r>
      <w:r>
        <w:rPr>
          <w:noProof/>
          <w:webHidden/>
        </w:rPr>
        <w:fldChar w:fldCharType="separate"/>
      </w:r>
      <w:r>
        <w:rPr>
          <w:noProof/>
          <w:webHidden/>
        </w:rPr>
        <w:t>19</w:t>
      </w:r>
      <w:r>
        <w:rPr>
          <w:noProof/>
          <w:webHidden/>
        </w:rPr>
        <w:fldChar w:fldCharType="end"/>
      </w:r>
      <w:r>
        <w:rPr/>
        <w:fldChar w:fldCharType="end"/>
      </w:r>
    </w:p>
    <w:p>
      <w:pPr>
        <w:pStyle w:val="style20"/>
        <w:ind w:right="-255"/>
        <w:rPr>
          <w:rFonts w:ascii="等线" w:cs="宋体" w:eastAsia="等线" w:hAnsi="等线"/>
          <w:noProof/>
          <w:sz w:val="21"/>
          <w:szCs w:val="22"/>
        </w:rPr>
      </w:pPr>
      <w:r>
        <w:rPr/>
        <w:fldChar w:fldCharType="begin"/>
      </w:r>
      <w:r>
        <w:instrText xml:space="preserve"> HYPERLINK \l "_Toc111621722" </w:instrText>
      </w:r>
      <w:r>
        <w:rPr/>
        <w:fldChar w:fldCharType="separate"/>
      </w:r>
      <w:r>
        <w:rPr>
          <w:rStyle w:val="style85"/>
          <w:rFonts w:ascii="仿宋" w:eastAsia="仿宋" w:hAnsi="仿宋"/>
          <w:noProof/>
        </w:rPr>
        <w:t>二、服务期限</w:t>
      </w:r>
      <w:r>
        <w:rPr>
          <w:noProof/>
          <w:webHidden/>
        </w:rPr>
        <w:tab/>
      </w:r>
      <w:r>
        <w:rPr>
          <w:noProof/>
          <w:webHidden/>
        </w:rPr>
        <w:fldChar w:fldCharType="begin"/>
      </w:r>
      <w:r>
        <w:rPr>
          <w:noProof/>
          <w:webHidden/>
        </w:rPr>
        <w:instrText xml:space="preserve"> PAGEREF _Toc111621722 \h </w:instrText>
      </w:r>
      <w:r>
        <w:rPr>
          <w:noProof/>
          <w:webHidden/>
        </w:rPr>
        <w:fldChar w:fldCharType="separate"/>
      </w:r>
      <w:r>
        <w:rPr>
          <w:noProof/>
          <w:webHidden/>
        </w:rPr>
        <w:t>19</w:t>
      </w:r>
      <w:r>
        <w:rPr>
          <w:noProof/>
          <w:webHidden/>
        </w:rPr>
        <w:fldChar w:fldCharType="end"/>
      </w:r>
      <w:r>
        <w:rPr/>
        <w:fldChar w:fldCharType="end"/>
      </w:r>
    </w:p>
    <w:p>
      <w:pPr>
        <w:pStyle w:val="style20"/>
        <w:ind w:right="-255"/>
        <w:rPr>
          <w:rFonts w:ascii="等线" w:cs="宋体" w:eastAsia="等线" w:hAnsi="等线"/>
          <w:noProof/>
          <w:sz w:val="21"/>
          <w:szCs w:val="22"/>
        </w:rPr>
      </w:pPr>
      <w:r>
        <w:rPr/>
        <w:fldChar w:fldCharType="begin"/>
      </w:r>
      <w:r>
        <w:instrText xml:space="preserve"> HYPERLINK \l "_Toc111621723" </w:instrText>
      </w:r>
      <w:r>
        <w:rPr/>
        <w:fldChar w:fldCharType="separate"/>
      </w:r>
      <w:r>
        <w:rPr>
          <w:rStyle w:val="style85"/>
          <w:rFonts w:ascii="仿宋" w:eastAsia="仿宋" w:hAnsi="仿宋"/>
          <w:noProof/>
        </w:rPr>
        <w:t>三</w:t>
      </w:r>
      <w:r>
        <w:rPr>
          <w:rStyle w:val="style85"/>
          <w:rFonts w:ascii="仿宋" w:eastAsia="仿宋" w:hAnsi="仿宋"/>
          <w:noProof/>
        </w:rPr>
        <w:t>、</w:t>
      </w:r>
      <w:r>
        <w:rPr>
          <w:rStyle w:val="style85"/>
          <w:rFonts w:ascii="仿宋" w:eastAsia="仿宋" w:hAnsi="仿宋"/>
          <w:noProof/>
        </w:rPr>
        <w:t>服务</w:t>
      </w:r>
      <w:r>
        <w:rPr>
          <w:rStyle w:val="style85"/>
          <w:rFonts w:ascii="仿宋" w:eastAsia="仿宋" w:hAnsi="仿宋"/>
          <w:noProof/>
        </w:rPr>
        <w:t>地点</w:t>
      </w:r>
      <w:r>
        <w:rPr>
          <w:noProof/>
          <w:webHidden/>
        </w:rPr>
        <w:tab/>
      </w:r>
      <w:r>
        <w:rPr>
          <w:noProof/>
          <w:webHidden/>
        </w:rPr>
        <w:fldChar w:fldCharType="begin"/>
      </w:r>
      <w:r>
        <w:rPr>
          <w:noProof/>
          <w:webHidden/>
        </w:rPr>
        <w:instrText xml:space="preserve"> PAGEREF _Toc111621723 \h </w:instrText>
      </w:r>
      <w:r>
        <w:rPr>
          <w:noProof/>
          <w:webHidden/>
        </w:rPr>
        <w:fldChar w:fldCharType="separate"/>
      </w:r>
      <w:r>
        <w:rPr>
          <w:noProof/>
          <w:webHidden/>
        </w:rPr>
        <w:t>19</w:t>
      </w:r>
      <w:r>
        <w:rPr>
          <w:noProof/>
          <w:webHidden/>
        </w:rPr>
        <w:fldChar w:fldCharType="end"/>
      </w:r>
      <w:r>
        <w:rPr/>
        <w:fldChar w:fldCharType="end"/>
      </w:r>
    </w:p>
    <w:p>
      <w:pPr>
        <w:pStyle w:val="style20"/>
        <w:ind w:right="-255"/>
        <w:rPr>
          <w:rFonts w:ascii="等线" w:cs="宋体" w:eastAsia="等线" w:hAnsi="等线"/>
          <w:noProof/>
          <w:sz w:val="21"/>
          <w:szCs w:val="22"/>
        </w:rPr>
      </w:pPr>
      <w:r>
        <w:rPr/>
        <w:fldChar w:fldCharType="begin"/>
      </w:r>
      <w:r>
        <w:instrText xml:space="preserve"> HYPERLINK \l "_Toc111621724" </w:instrText>
      </w:r>
      <w:r>
        <w:rPr/>
        <w:fldChar w:fldCharType="separate"/>
      </w:r>
      <w:r>
        <w:rPr>
          <w:rStyle w:val="style85"/>
          <w:rFonts w:ascii="仿宋" w:eastAsia="仿宋" w:hAnsi="仿宋"/>
          <w:noProof/>
        </w:rPr>
        <w:t>四</w:t>
      </w:r>
      <w:r>
        <w:rPr>
          <w:rStyle w:val="style85"/>
          <w:rFonts w:ascii="仿宋" w:eastAsia="仿宋" w:hAnsi="仿宋"/>
          <w:noProof/>
        </w:rPr>
        <w:t>、报价</w:t>
      </w:r>
      <w:r>
        <w:rPr>
          <w:noProof/>
          <w:webHidden/>
        </w:rPr>
        <w:tab/>
      </w:r>
      <w:r>
        <w:rPr>
          <w:noProof/>
          <w:webHidden/>
        </w:rPr>
        <w:fldChar w:fldCharType="begin"/>
      </w:r>
      <w:r>
        <w:rPr>
          <w:noProof/>
          <w:webHidden/>
        </w:rPr>
        <w:instrText xml:space="preserve"> PAGEREF _Toc111621724 \h </w:instrText>
      </w:r>
      <w:r>
        <w:rPr>
          <w:noProof/>
          <w:webHidden/>
        </w:rPr>
        <w:fldChar w:fldCharType="separate"/>
      </w:r>
      <w:r>
        <w:rPr>
          <w:noProof/>
          <w:webHidden/>
        </w:rPr>
        <w:t>19</w:t>
      </w:r>
      <w:r>
        <w:rPr>
          <w:noProof/>
          <w:webHidden/>
        </w:rPr>
        <w:fldChar w:fldCharType="end"/>
      </w:r>
      <w:r>
        <w:rPr/>
        <w:fldChar w:fldCharType="end"/>
      </w:r>
    </w:p>
    <w:p>
      <w:pPr>
        <w:pStyle w:val="style20"/>
        <w:ind w:right="-255"/>
        <w:rPr>
          <w:rFonts w:ascii="等线" w:cs="宋体" w:eastAsia="等线" w:hAnsi="等线"/>
          <w:noProof/>
          <w:sz w:val="21"/>
          <w:szCs w:val="22"/>
        </w:rPr>
      </w:pPr>
      <w:r>
        <w:rPr/>
        <w:fldChar w:fldCharType="begin"/>
      </w:r>
      <w:r>
        <w:instrText xml:space="preserve"> HYPERLINK \l "_Toc111621725" </w:instrText>
      </w:r>
      <w:r>
        <w:rPr/>
        <w:fldChar w:fldCharType="separate"/>
      </w:r>
      <w:r>
        <w:rPr>
          <w:rStyle w:val="style85"/>
          <w:rFonts w:ascii="仿宋" w:eastAsia="仿宋" w:hAnsi="仿宋"/>
          <w:noProof/>
        </w:rPr>
        <w:t>五</w:t>
      </w:r>
      <w:r>
        <w:rPr>
          <w:rStyle w:val="style85"/>
          <w:rFonts w:ascii="仿宋" w:eastAsia="仿宋" w:hAnsi="仿宋"/>
          <w:noProof/>
        </w:rPr>
        <w:t>、全品类食材配餐标准</w:t>
      </w:r>
      <w:r>
        <w:rPr>
          <w:noProof/>
          <w:webHidden/>
        </w:rPr>
        <w:tab/>
      </w:r>
      <w:r>
        <w:rPr>
          <w:noProof/>
          <w:webHidden/>
        </w:rPr>
        <w:fldChar w:fldCharType="begin"/>
      </w:r>
      <w:r>
        <w:rPr>
          <w:noProof/>
          <w:webHidden/>
        </w:rPr>
        <w:instrText xml:space="preserve"> PAGEREF _Toc111621725 \h </w:instrText>
      </w:r>
      <w:r>
        <w:rPr>
          <w:noProof/>
          <w:webHidden/>
        </w:rPr>
        <w:fldChar w:fldCharType="separate"/>
      </w:r>
      <w:r>
        <w:rPr>
          <w:noProof/>
          <w:webHidden/>
        </w:rPr>
        <w:t>19</w:t>
      </w:r>
      <w:r>
        <w:rPr>
          <w:noProof/>
          <w:webHidden/>
        </w:rPr>
        <w:fldChar w:fldCharType="end"/>
      </w:r>
      <w:r>
        <w:rPr/>
        <w:fldChar w:fldCharType="end"/>
      </w:r>
    </w:p>
    <w:p>
      <w:pPr>
        <w:pStyle w:val="style20"/>
        <w:ind w:right="-255"/>
        <w:rPr>
          <w:rFonts w:ascii="等线" w:cs="宋体" w:eastAsia="等线" w:hAnsi="等线"/>
          <w:noProof/>
          <w:sz w:val="21"/>
          <w:szCs w:val="22"/>
        </w:rPr>
      </w:pPr>
      <w:r>
        <w:rPr/>
        <w:fldChar w:fldCharType="begin"/>
      </w:r>
      <w:r>
        <w:instrText xml:space="preserve"> HYPERLINK \l "_Toc111621726" </w:instrText>
      </w:r>
      <w:r>
        <w:rPr/>
        <w:fldChar w:fldCharType="separate"/>
      </w:r>
      <w:r>
        <w:rPr>
          <w:rStyle w:val="style85"/>
          <w:rFonts w:ascii="仿宋" w:eastAsia="仿宋" w:hAnsi="仿宋"/>
          <w:noProof/>
        </w:rPr>
        <w:t>六、服务体系要求</w:t>
      </w:r>
      <w:r>
        <w:rPr>
          <w:noProof/>
          <w:webHidden/>
        </w:rPr>
        <w:tab/>
      </w:r>
      <w:r>
        <w:rPr>
          <w:noProof/>
          <w:webHidden/>
        </w:rPr>
        <w:fldChar w:fldCharType="begin"/>
      </w:r>
      <w:r>
        <w:rPr>
          <w:noProof/>
          <w:webHidden/>
        </w:rPr>
        <w:instrText xml:space="preserve"> PAGEREF _Toc111621726 \h </w:instrText>
      </w:r>
      <w:r>
        <w:rPr>
          <w:noProof/>
          <w:webHidden/>
        </w:rPr>
        <w:fldChar w:fldCharType="separate"/>
      </w:r>
      <w:r>
        <w:rPr>
          <w:noProof/>
          <w:webHidden/>
        </w:rPr>
        <w:t>21</w:t>
      </w:r>
      <w:r>
        <w:rPr>
          <w:noProof/>
          <w:webHidden/>
        </w:rPr>
        <w:fldChar w:fldCharType="end"/>
      </w:r>
      <w:r>
        <w:rPr/>
        <w:fldChar w:fldCharType="end"/>
      </w:r>
    </w:p>
    <w:p>
      <w:pPr>
        <w:pStyle w:val="style20"/>
        <w:ind w:right="-255"/>
        <w:rPr>
          <w:rFonts w:ascii="等线" w:cs="宋体" w:eastAsia="等线" w:hAnsi="等线"/>
          <w:noProof/>
          <w:sz w:val="21"/>
          <w:szCs w:val="22"/>
        </w:rPr>
      </w:pPr>
      <w:r>
        <w:rPr/>
        <w:fldChar w:fldCharType="begin"/>
      </w:r>
      <w:r>
        <w:instrText xml:space="preserve"> HYPERLINK \l "_Toc111621727" </w:instrText>
      </w:r>
      <w:r>
        <w:rPr/>
        <w:fldChar w:fldCharType="separate"/>
      </w:r>
      <w:r>
        <w:rPr>
          <w:rStyle w:val="style85"/>
          <w:rFonts w:ascii="仿宋" w:eastAsia="仿宋" w:hAnsi="仿宋"/>
          <w:noProof/>
        </w:rPr>
        <w:t>八、考核及退出机制</w:t>
      </w:r>
      <w:r>
        <w:rPr>
          <w:noProof/>
          <w:webHidden/>
        </w:rPr>
        <w:tab/>
      </w:r>
      <w:r>
        <w:rPr>
          <w:noProof/>
          <w:webHidden/>
        </w:rPr>
        <w:fldChar w:fldCharType="begin"/>
      </w:r>
      <w:r>
        <w:rPr>
          <w:noProof/>
          <w:webHidden/>
        </w:rPr>
        <w:instrText xml:space="preserve"> PAGEREF _Toc111621727 \h </w:instrText>
      </w:r>
      <w:r>
        <w:rPr>
          <w:noProof/>
          <w:webHidden/>
        </w:rPr>
        <w:fldChar w:fldCharType="separate"/>
      </w:r>
      <w:r>
        <w:rPr>
          <w:noProof/>
          <w:webHidden/>
        </w:rPr>
        <w:t>21</w:t>
      </w:r>
      <w:r>
        <w:rPr>
          <w:noProof/>
          <w:webHidden/>
        </w:rPr>
        <w:fldChar w:fldCharType="end"/>
      </w:r>
      <w:r>
        <w:rPr/>
        <w:fldChar w:fldCharType="end"/>
      </w:r>
    </w:p>
    <w:p>
      <w:pPr>
        <w:pStyle w:val="style20"/>
        <w:ind w:right="-255"/>
        <w:rPr>
          <w:rFonts w:ascii="等线" w:cs="宋体" w:eastAsia="等线" w:hAnsi="等线"/>
          <w:noProof/>
          <w:sz w:val="21"/>
          <w:szCs w:val="22"/>
        </w:rPr>
      </w:pPr>
      <w:r>
        <w:rPr/>
        <w:fldChar w:fldCharType="begin"/>
      </w:r>
      <w:r>
        <w:instrText xml:space="preserve"> HYPERLINK \l "_Toc111621728" </w:instrText>
      </w:r>
      <w:r>
        <w:rPr/>
        <w:fldChar w:fldCharType="separate"/>
      </w:r>
      <w:r>
        <w:rPr>
          <w:rStyle w:val="style85"/>
          <w:rFonts w:ascii="仿宋" w:eastAsia="仿宋" w:hAnsi="仿宋"/>
          <w:noProof/>
        </w:rPr>
        <w:t>九、支持贫困地区农副产品政府采购政策</w:t>
      </w:r>
      <w:r>
        <w:rPr>
          <w:noProof/>
          <w:webHidden/>
        </w:rPr>
        <w:tab/>
      </w:r>
      <w:r>
        <w:rPr>
          <w:noProof/>
          <w:webHidden/>
        </w:rPr>
        <w:fldChar w:fldCharType="begin"/>
      </w:r>
      <w:r>
        <w:rPr>
          <w:noProof/>
          <w:webHidden/>
        </w:rPr>
        <w:instrText xml:space="preserve"> PAGEREF _Toc111621728 \h </w:instrText>
      </w:r>
      <w:r>
        <w:rPr>
          <w:noProof/>
          <w:webHidden/>
        </w:rPr>
        <w:fldChar w:fldCharType="separate"/>
      </w:r>
      <w:r>
        <w:rPr>
          <w:noProof/>
          <w:webHidden/>
        </w:rPr>
        <w:t>22</w:t>
      </w:r>
      <w:r>
        <w:rPr>
          <w:noProof/>
          <w:webHidden/>
        </w:rPr>
        <w:fldChar w:fldCharType="end"/>
      </w:r>
      <w:r>
        <w:rPr/>
        <w:fldChar w:fldCharType="end"/>
      </w:r>
    </w:p>
    <w:p>
      <w:pPr>
        <w:pStyle w:val="style19"/>
        <w:rPr>
          <w:rFonts w:ascii="等线" w:cs="宋体" w:eastAsia="等线" w:hAnsi="等线"/>
          <w:noProof/>
          <w:sz w:val="21"/>
          <w:szCs w:val="22"/>
        </w:rPr>
      </w:pPr>
      <w:r>
        <w:rPr/>
        <w:fldChar w:fldCharType="begin"/>
      </w:r>
      <w:r>
        <w:instrText xml:space="preserve"> HYPERLINK \l "_Toc111621729" </w:instrText>
      </w:r>
      <w:r>
        <w:rPr/>
        <w:fldChar w:fldCharType="separate"/>
      </w:r>
      <w:r>
        <w:rPr>
          <w:rStyle w:val="style85"/>
          <w:rFonts w:ascii="仿宋" w:eastAsia="仿宋" w:hAnsi="仿宋"/>
          <w:b/>
          <w:noProof/>
        </w:rPr>
        <w:t>第四篇  资格审查及评标办法</w:t>
      </w:r>
      <w:r>
        <w:rPr>
          <w:noProof/>
          <w:webHidden/>
        </w:rPr>
        <w:tab/>
      </w:r>
      <w:r>
        <w:rPr>
          <w:noProof/>
          <w:webHidden/>
        </w:rPr>
        <w:fldChar w:fldCharType="begin"/>
      </w:r>
      <w:r>
        <w:rPr>
          <w:noProof/>
          <w:webHidden/>
        </w:rPr>
        <w:instrText xml:space="preserve"> PAGEREF _Toc111621729 \h </w:instrText>
      </w:r>
      <w:r>
        <w:rPr>
          <w:noProof/>
          <w:webHidden/>
        </w:rPr>
        <w:fldChar w:fldCharType="separate"/>
      </w:r>
      <w:r>
        <w:rPr>
          <w:noProof/>
          <w:webHidden/>
        </w:rPr>
        <w:t>23</w:t>
      </w:r>
      <w:r>
        <w:rPr>
          <w:noProof/>
          <w:webHidden/>
        </w:rPr>
        <w:fldChar w:fldCharType="end"/>
      </w:r>
      <w:r>
        <w:rPr/>
        <w:fldChar w:fldCharType="end"/>
      </w:r>
    </w:p>
    <w:p>
      <w:pPr>
        <w:pStyle w:val="style20"/>
        <w:ind w:right="-255"/>
        <w:rPr>
          <w:rFonts w:ascii="等线" w:cs="宋体" w:eastAsia="等线" w:hAnsi="等线"/>
          <w:noProof/>
          <w:sz w:val="21"/>
          <w:szCs w:val="22"/>
        </w:rPr>
      </w:pPr>
      <w:r>
        <w:rPr/>
        <w:fldChar w:fldCharType="begin"/>
      </w:r>
      <w:r>
        <w:instrText xml:space="preserve"> HYPERLINK \l "_Toc111621730" </w:instrText>
      </w:r>
      <w:r>
        <w:rPr/>
        <w:fldChar w:fldCharType="separate"/>
      </w:r>
      <w:r>
        <w:rPr>
          <w:rStyle w:val="style85"/>
          <w:rFonts w:ascii="仿宋" w:eastAsia="仿宋" w:hAnsi="仿宋"/>
          <w:noProof/>
        </w:rPr>
        <w:t>一、资格审查</w:t>
      </w:r>
      <w:r>
        <w:rPr>
          <w:noProof/>
          <w:webHidden/>
        </w:rPr>
        <w:tab/>
      </w:r>
      <w:r>
        <w:rPr>
          <w:noProof/>
          <w:webHidden/>
        </w:rPr>
        <w:fldChar w:fldCharType="begin"/>
      </w:r>
      <w:r>
        <w:rPr>
          <w:noProof/>
          <w:webHidden/>
        </w:rPr>
        <w:instrText xml:space="preserve"> PAGEREF _Toc111621730 \h </w:instrText>
      </w:r>
      <w:r>
        <w:rPr>
          <w:noProof/>
          <w:webHidden/>
        </w:rPr>
        <w:fldChar w:fldCharType="separate"/>
      </w:r>
      <w:r>
        <w:rPr>
          <w:noProof/>
          <w:webHidden/>
        </w:rPr>
        <w:t>23</w:t>
      </w:r>
      <w:r>
        <w:rPr>
          <w:noProof/>
          <w:webHidden/>
        </w:rPr>
        <w:fldChar w:fldCharType="end"/>
      </w:r>
      <w:r>
        <w:rPr/>
        <w:fldChar w:fldCharType="end"/>
      </w:r>
    </w:p>
    <w:p>
      <w:pPr>
        <w:pStyle w:val="style20"/>
        <w:ind w:right="-255"/>
        <w:rPr>
          <w:rFonts w:ascii="等线" w:cs="宋体" w:eastAsia="等线" w:hAnsi="等线"/>
          <w:noProof/>
          <w:sz w:val="21"/>
          <w:szCs w:val="22"/>
        </w:rPr>
      </w:pPr>
      <w:r>
        <w:rPr/>
        <w:fldChar w:fldCharType="begin"/>
      </w:r>
      <w:r>
        <w:instrText xml:space="preserve"> HYPERLINK \l "_Toc111621731" </w:instrText>
      </w:r>
      <w:r>
        <w:rPr/>
        <w:fldChar w:fldCharType="separate"/>
      </w:r>
      <w:r>
        <w:rPr>
          <w:rStyle w:val="style85"/>
          <w:rFonts w:ascii="仿宋" w:eastAsia="仿宋" w:hAnsi="仿宋"/>
          <w:noProof/>
        </w:rPr>
        <w:t>二、评标方法</w:t>
      </w:r>
      <w:r>
        <w:rPr>
          <w:noProof/>
          <w:webHidden/>
        </w:rPr>
        <w:tab/>
      </w:r>
      <w:r>
        <w:rPr>
          <w:noProof/>
          <w:webHidden/>
        </w:rPr>
        <w:fldChar w:fldCharType="begin"/>
      </w:r>
      <w:r>
        <w:rPr>
          <w:noProof/>
          <w:webHidden/>
        </w:rPr>
        <w:instrText xml:space="preserve"> PAGEREF _Toc111621731 \h </w:instrText>
      </w:r>
      <w:r>
        <w:rPr>
          <w:noProof/>
          <w:webHidden/>
        </w:rPr>
        <w:fldChar w:fldCharType="separate"/>
      </w:r>
      <w:r>
        <w:rPr>
          <w:noProof/>
          <w:webHidden/>
        </w:rPr>
        <w:t>23</w:t>
      </w:r>
      <w:r>
        <w:rPr>
          <w:noProof/>
          <w:webHidden/>
        </w:rPr>
        <w:fldChar w:fldCharType="end"/>
      </w:r>
      <w:r>
        <w:rPr/>
        <w:fldChar w:fldCharType="end"/>
      </w:r>
    </w:p>
    <w:p>
      <w:pPr>
        <w:pStyle w:val="style20"/>
        <w:ind w:right="-255"/>
        <w:rPr>
          <w:rFonts w:ascii="等线" w:cs="宋体" w:eastAsia="等线" w:hAnsi="等线"/>
          <w:noProof/>
          <w:sz w:val="21"/>
          <w:szCs w:val="22"/>
        </w:rPr>
      </w:pPr>
      <w:r>
        <w:rPr/>
        <w:fldChar w:fldCharType="begin"/>
      </w:r>
      <w:r>
        <w:instrText xml:space="preserve"> HYPERLINK \l "_Toc111621732" </w:instrText>
      </w:r>
      <w:r>
        <w:rPr/>
        <w:fldChar w:fldCharType="separate"/>
      </w:r>
      <w:r>
        <w:rPr>
          <w:rStyle w:val="style85"/>
          <w:rFonts w:ascii="仿宋" w:eastAsia="仿宋" w:hAnsi="仿宋"/>
          <w:noProof/>
        </w:rPr>
        <w:t>三、评标标准</w:t>
      </w:r>
      <w:r>
        <w:rPr>
          <w:noProof/>
          <w:webHidden/>
        </w:rPr>
        <w:tab/>
      </w:r>
      <w:r>
        <w:rPr>
          <w:noProof/>
          <w:webHidden/>
        </w:rPr>
        <w:fldChar w:fldCharType="begin"/>
      </w:r>
      <w:r>
        <w:rPr>
          <w:noProof/>
          <w:webHidden/>
        </w:rPr>
        <w:instrText xml:space="preserve"> PAGEREF _Toc111621732 \h </w:instrText>
      </w:r>
      <w:r>
        <w:rPr>
          <w:noProof/>
          <w:webHidden/>
        </w:rPr>
        <w:fldChar w:fldCharType="separate"/>
      </w:r>
      <w:r>
        <w:rPr>
          <w:noProof/>
          <w:webHidden/>
        </w:rPr>
        <w:t>25</w:t>
      </w:r>
      <w:r>
        <w:rPr>
          <w:noProof/>
          <w:webHidden/>
        </w:rPr>
        <w:fldChar w:fldCharType="end"/>
      </w:r>
      <w:r>
        <w:rPr/>
        <w:fldChar w:fldCharType="end"/>
      </w:r>
    </w:p>
    <w:p>
      <w:pPr>
        <w:pStyle w:val="style20"/>
        <w:ind w:right="-255"/>
        <w:rPr>
          <w:rFonts w:ascii="等线" w:cs="宋体" w:eastAsia="等线" w:hAnsi="等线"/>
          <w:noProof/>
          <w:sz w:val="21"/>
          <w:szCs w:val="22"/>
        </w:rPr>
      </w:pPr>
      <w:r>
        <w:rPr/>
        <w:fldChar w:fldCharType="begin"/>
      </w:r>
      <w:r>
        <w:instrText xml:space="preserve"> HYPERLINK \l "_Toc111621733" </w:instrText>
      </w:r>
      <w:r>
        <w:rPr/>
        <w:fldChar w:fldCharType="separate"/>
      </w:r>
      <w:r>
        <w:rPr>
          <w:rStyle w:val="style85"/>
          <w:rFonts w:ascii="仿宋" w:eastAsia="仿宋" w:hAnsi="仿宋"/>
          <w:noProof/>
        </w:rPr>
        <w:t>四、无效投标条款</w:t>
      </w:r>
      <w:r>
        <w:rPr>
          <w:noProof/>
          <w:webHidden/>
        </w:rPr>
        <w:tab/>
      </w:r>
      <w:r>
        <w:rPr>
          <w:noProof/>
          <w:webHidden/>
        </w:rPr>
        <w:fldChar w:fldCharType="begin"/>
      </w:r>
      <w:r>
        <w:rPr>
          <w:noProof/>
          <w:webHidden/>
        </w:rPr>
        <w:instrText xml:space="preserve"> PAGEREF _Toc111621733 \h </w:instrText>
      </w:r>
      <w:r>
        <w:rPr>
          <w:noProof/>
          <w:webHidden/>
        </w:rPr>
        <w:fldChar w:fldCharType="separate"/>
      </w:r>
      <w:r>
        <w:rPr>
          <w:noProof/>
          <w:webHidden/>
        </w:rPr>
        <w:t>28</w:t>
      </w:r>
      <w:r>
        <w:rPr>
          <w:noProof/>
          <w:webHidden/>
        </w:rPr>
        <w:fldChar w:fldCharType="end"/>
      </w:r>
      <w:r>
        <w:rPr/>
        <w:fldChar w:fldCharType="end"/>
      </w:r>
    </w:p>
    <w:p>
      <w:pPr>
        <w:pStyle w:val="style20"/>
        <w:ind w:right="-255"/>
        <w:rPr>
          <w:rFonts w:ascii="等线" w:cs="宋体" w:eastAsia="等线" w:hAnsi="等线"/>
          <w:noProof/>
          <w:sz w:val="21"/>
          <w:szCs w:val="22"/>
        </w:rPr>
      </w:pPr>
      <w:r>
        <w:rPr/>
        <w:fldChar w:fldCharType="begin"/>
      </w:r>
      <w:r>
        <w:instrText xml:space="preserve"> HYPERLINK \l "_Toc111621734" </w:instrText>
      </w:r>
      <w:r>
        <w:rPr/>
        <w:fldChar w:fldCharType="separate"/>
      </w:r>
      <w:r>
        <w:rPr>
          <w:rStyle w:val="style85"/>
          <w:rFonts w:ascii="仿宋" w:eastAsia="仿宋" w:hAnsi="仿宋"/>
          <w:noProof/>
        </w:rPr>
        <w:t>五、废标条款</w:t>
      </w:r>
      <w:r>
        <w:rPr>
          <w:noProof/>
          <w:webHidden/>
        </w:rPr>
        <w:tab/>
      </w:r>
      <w:r>
        <w:rPr>
          <w:noProof/>
          <w:webHidden/>
        </w:rPr>
        <w:fldChar w:fldCharType="begin"/>
      </w:r>
      <w:r>
        <w:rPr>
          <w:noProof/>
          <w:webHidden/>
        </w:rPr>
        <w:instrText xml:space="preserve"> PAGEREF _Toc111621734 \h </w:instrText>
      </w:r>
      <w:r>
        <w:rPr>
          <w:noProof/>
          <w:webHidden/>
        </w:rPr>
        <w:fldChar w:fldCharType="separate"/>
      </w:r>
      <w:r>
        <w:rPr>
          <w:noProof/>
          <w:webHidden/>
        </w:rPr>
        <w:t>29</w:t>
      </w:r>
      <w:r>
        <w:rPr>
          <w:noProof/>
          <w:webHidden/>
        </w:rPr>
        <w:fldChar w:fldCharType="end"/>
      </w:r>
      <w:r>
        <w:rPr/>
        <w:fldChar w:fldCharType="end"/>
      </w:r>
    </w:p>
    <w:p>
      <w:pPr>
        <w:pStyle w:val="style19"/>
        <w:rPr>
          <w:rFonts w:ascii="等线" w:cs="宋体" w:eastAsia="等线" w:hAnsi="等线"/>
          <w:noProof/>
          <w:sz w:val="21"/>
          <w:szCs w:val="22"/>
        </w:rPr>
      </w:pPr>
      <w:r>
        <w:rPr/>
        <w:fldChar w:fldCharType="begin"/>
      </w:r>
      <w:r>
        <w:instrText xml:space="preserve"> HYPERLINK \l "_Toc111621735" </w:instrText>
      </w:r>
      <w:r>
        <w:rPr/>
        <w:fldChar w:fldCharType="separate"/>
      </w:r>
      <w:r>
        <w:rPr>
          <w:rStyle w:val="style85"/>
          <w:rFonts w:ascii="仿宋" w:eastAsia="仿宋" w:hAnsi="仿宋"/>
          <w:b/>
          <w:noProof/>
        </w:rPr>
        <w:t>第五篇  供应商须知</w:t>
      </w:r>
      <w:r>
        <w:rPr>
          <w:noProof/>
          <w:webHidden/>
        </w:rPr>
        <w:tab/>
      </w:r>
      <w:r>
        <w:rPr>
          <w:noProof/>
          <w:webHidden/>
        </w:rPr>
        <w:fldChar w:fldCharType="begin"/>
      </w:r>
      <w:r>
        <w:rPr>
          <w:noProof/>
          <w:webHidden/>
        </w:rPr>
        <w:instrText xml:space="preserve"> PAGEREF _Toc111621735 \h </w:instrText>
      </w:r>
      <w:r>
        <w:rPr>
          <w:noProof/>
          <w:webHidden/>
        </w:rPr>
        <w:fldChar w:fldCharType="separate"/>
      </w:r>
      <w:r>
        <w:rPr>
          <w:noProof/>
          <w:webHidden/>
        </w:rPr>
        <w:t>30</w:t>
      </w:r>
      <w:r>
        <w:rPr>
          <w:noProof/>
          <w:webHidden/>
        </w:rPr>
        <w:fldChar w:fldCharType="end"/>
      </w:r>
      <w:r>
        <w:rPr/>
        <w:fldChar w:fldCharType="end"/>
      </w:r>
    </w:p>
    <w:p>
      <w:pPr>
        <w:pStyle w:val="style20"/>
        <w:ind w:right="-255"/>
        <w:rPr>
          <w:rFonts w:ascii="等线" w:cs="宋体" w:eastAsia="等线" w:hAnsi="等线"/>
          <w:noProof/>
          <w:sz w:val="21"/>
          <w:szCs w:val="22"/>
        </w:rPr>
      </w:pPr>
      <w:r>
        <w:rPr/>
        <w:fldChar w:fldCharType="begin"/>
      </w:r>
      <w:r>
        <w:instrText xml:space="preserve"> HYPERLINK \l "_Toc111621736" </w:instrText>
      </w:r>
      <w:r>
        <w:rPr/>
        <w:fldChar w:fldCharType="separate"/>
      </w:r>
      <w:r>
        <w:rPr>
          <w:rStyle w:val="style85"/>
          <w:rFonts w:ascii="仿宋" w:eastAsia="仿宋" w:hAnsi="仿宋"/>
          <w:noProof/>
        </w:rPr>
        <w:t>一、供应商</w:t>
      </w:r>
      <w:r>
        <w:rPr>
          <w:noProof/>
          <w:webHidden/>
        </w:rPr>
        <w:tab/>
      </w:r>
      <w:r>
        <w:rPr>
          <w:noProof/>
          <w:webHidden/>
        </w:rPr>
        <w:fldChar w:fldCharType="begin"/>
      </w:r>
      <w:r>
        <w:rPr>
          <w:noProof/>
          <w:webHidden/>
        </w:rPr>
        <w:instrText xml:space="preserve"> PAGEREF _Toc111621736 \h </w:instrText>
      </w:r>
      <w:r>
        <w:rPr>
          <w:noProof/>
          <w:webHidden/>
        </w:rPr>
        <w:fldChar w:fldCharType="separate"/>
      </w:r>
      <w:r>
        <w:rPr>
          <w:noProof/>
          <w:webHidden/>
        </w:rPr>
        <w:t>30</w:t>
      </w:r>
      <w:r>
        <w:rPr>
          <w:noProof/>
          <w:webHidden/>
        </w:rPr>
        <w:fldChar w:fldCharType="end"/>
      </w:r>
      <w:r>
        <w:rPr/>
        <w:fldChar w:fldCharType="end"/>
      </w:r>
    </w:p>
    <w:p>
      <w:pPr>
        <w:pStyle w:val="style20"/>
        <w:ind w:right="-255"/>
        <w:rPr>
          <w:rFonts w:ascii="等线" w:cs="宋体" w:eastAsia="等线" w:hAnsi="等线"/>
          <w:noProof/>
          <w:sz w:val="21"/>
          <w:szCs w:val="22"/>
        </w:rPr>
      </w:pPr>
      <w:r>
        <w:rPr/>
        <w:fldChar w:fldCharType="begin"/>
      </w:r>
      <w:r>
        <w:instrText xml:space="preserve"> HYPERLINK \l "_Toc111621737" </w:instrText>
      </w:r>
      <w:r>
        <w:rPr/>
        <w:fldChar w:fldCharType="separate"/>
      </w:r>
      <w:r>
        <w:rPr>
          <w:rStyle w:val="style85"/>
          <w:rFonts w:ascii="仿宋" w:eastAsia="仿宋" w:hAnsi="仿宋"/>
          <w:noProof/>
        </w:rPr>
        <w:t>二、竞争性比选文件</w:t>
      </w:r>
      <w:r>
        <w:rPr>
          <w:noProof/>
          <w:webHidden/>
        </w:rPr>
        <w:tab/>
      </w:r>
      <w:r>
        <w:rPr>
          <w:noProof/>
          <w:webHidden/>
        </w:rPr>
        <w:fldChar w:fldCharType="begin"/>
      </w:r>
      <w:r>
        <w:rPr>
          <w:noProof/>
          <w:webHidden/>
        </w:rPr>
        <w:instrText xml:space="preserve"> PAGEREF _Toc111621737 \h </w:instrText>
      </w:r>
      <w:r>
        <w:rPr>
          <w:noProof/>
          <w:webHidden/>
        </w:rPr>
        <w:fldChar w:fldCharType="separate"/>
      </w:r>
      <w:r>
        <w:rPr>
          <w:noProof/>
          <w:webHidden/>
        </w:rPr>
        <w:t>30</w:t>
      </w:r>
      <w:r>
        <w:rPr>
          <w:noProof/>
          <w:webHidden/>
        </w:rPr>
        <w:fldChar w:fldCharType="end"/>
      </w:r>
      <w:r>
        <w:rPr/>
        <w:fldChar w:fldCharType="end"/>
      </w:r>
    </w:p>
    <w:p>
      <w:pPr>
        <w:pStyle w:val="style20"/>
        <w:ind w:right="-255"/>
        <w:rPr>
          <w:rFonts w:ascii="等线" w:cs="宋体" w:eastAsia="等线" w:hAnsi="等线"/>
          <w:noProof/>
          <w:sz w:val="21"/>
          <w:szCs w:val="22"/>
        </w:rPr>
      </w:pPr>
      <w:r>
        <w:rPr/>
        <w:fldChar w:fldCharType="begin"/>
      </w:r>
      <w:r>
        <w:instrText xml:space="preserve"> HYPERLINK \l "_Toc111621738" </w:instrText>
      </w:r>
      <w:r>
        <w:rPr/>
        <w:fldChar w:fldCharType="separate"/>
      </w:r>
      <w:r>
        <w:rPr>
          <w:rStyle w:val="style85"/>
          <w:rFonts w:ascii="仿宋" w:eastAsia="仿宋" w:hAnsi="仿宋"/>
          <w:noProof/>
        </w:rPr>
        <w:t>三、投标文件</w:t>
      </w:r>
      <w:r>
        <w:rPr>
          <w:noProof/>
          <w:webHidden/>
        </w:rPr>
        <w:tab/>
      </w:r>
      <w:r>
        <w:rPr>
          <w:noProof/>
          <w:webHidden/>
        </w:rPr>
        <w:fldChar w:fldCharType="begin"/>
      </w:r>
      <w:r>
        <w:rPr>
          <w:noProof/>
          <w:webHidden/>
        </w:rPr>
        <w:instrText xml:space="preserve"> PAGEREF _Toc111621738 \h </w:instrText>
      </w:r>
      <w:r>
        <w:rPr>
          <w:noProof/>
          <w:webHidden/>
        </w:rPr>
        <w:fldChar w:fldCharType="separate"/>
      </w:r>
      <w:r>
        <w:rPr>
          <w:noProof/>
          <w:webHidden/>
        </w:rPr>
        <w:t>30</w:t>
      </w:r>
      <w:r>
        <w:rPr>
          <w:noProof/>
          <w:webHidden/>
        </w:rPr>
        <w:fldChar w:fldCharType="end"/>
      </w:r>
      <w:r>
        <w:rPr/>
        <w:fldChar w:fldCharType="end"/>
      </w:r>
    </w:p>
    <w:p>
      <w:pPr>
        <w:pStyle w:val="style20"/>
        <w:ind w:right="-255"/>
        <w:rPr>
          <w:rFonts w:ascii="等线" w:cs="宋体" w:eastAsia="等线" w:hAnsi="等线"/>
          <w:noProof/>
          <w:sz w:val="21"/>
          <w:szCs w:val="22"/>
        </w:rPr>
      </w:pPr>
      <w:r>
        <w:rPr/>
        <w:fldChar w:fldCharType="begin"/>
      </w:r>
      <w:r>
        <w:instrText xml:space="preserve"> HYPERLINK \l "_Toc111621739" </w:instrText>
      </w:r>
      <w:r>
        <w:rPr/>
        <w:fldChar w:fldCharType="separate"/>
      </w:r>
      <w:r>
        <w:rPr>
          <w:rStyle w:val="style85"/>
          <w:rFonts w:ascii="仿宋" w:eastAsia="仿宋" w:hAnsi="仿宋"/>
          <w:noProof/>
        </w:rPr>
        <w:t>四、开标</w:t>
      </w:r>
      <w:r>
        <w:rPr>
          <w:noProof/>
          <w:webHidden/>
        </w:rPr>
        <w:tab/>
      </w:r>
      <w:r>
        <w:rPr>
          <w:noProof/>
          <w:webHidden/>
        </w:rPr>
        <w:fldChar w:fldCharType="begin"/>
      </w:r>
      <w:r>
        <w:rPr>
          <w:noProof/>
          <w:webHidden/>
        </w:rPr>
        <w:instrText xml:space="preserve"> PAGEREF _Toc111621739 \h </w:instrText>
      </w:r>
      <w:r>
        <w:rPr>
          <w:noProof/>
          <w:webHidden/>
        </w:rPr>
        <w:fldChar w:fldCharType="separate"/>
      </w:r>
      <w:r>
        <w:rPr>
          <w:noProof/>
          <w:webHidden/>
        </w:rPr>
        <w:t>34</w:t>
      </w:r>
      <w:r>
        <w:rPr>
          <w:noProof/>
          <w:webHidden/>
        </w:rPr>
        <w:fldChar w:fldCharType="end"/>
      </w:r>
      <w:r>
        <w:rPr/>
        <w:fldChar w:fldCharType="end"/>
      </w:r>
    </w:p>
    <w:p>
      <w:pPr>
        <w:pStyle w:val="style20"/>
        <w:ind w:right="-255"/>
        <w:rPr>
          <w:rFonts w:ascii="等线" w:cs="宋体" w:eastAsia="等线" w:hAnsi="等线"/>
          <w:noProof/>
          <w:sz w:val="21"/>
          <w:szCs w:val="22"/>
        </w:rPr>
      </w:pPr>
      <w:r>
        <w:rPr/>
        <w:fldChar w:fldCharType="begin"/>
      </w:r>
      <w:r>
        <w:instrText xml:space="preserve"> HYPERLINK \l "_Toc111621740" </w:instrText>
      </w:r>
      <w:r>
        <w:rPr/>
        <w:fldChar w:fldCharType="separate"/>
      </w:r>
      <w:r>
        <w:rPr>
          <w:rStyle w:val="style85"/>
          <w:rFonts w:ascii="仿宋" w:eastAsia="仿宋" w:hAnsi="仿宋"/>
          <w:noProof/>
        </w:rPr>
        <w:t>五、评标</w:t>
      </w:r>
      <w:r>
        <w:rPr>
          <w:noProof/>
          <w:webHidden/>
        </w:rPr>
        <w:tab/>
      </w:r>
      <w:r>
        <w:rPr>
          <w:noProof/>
          <w:webHidden/>
        </w:rPr>
        <w:fldChar w:fldCharType="begin"/>
      </w:r>
      <w:r>
        <w:rPr>
          <w:noProof/>
          <w:webHidden/>
        </w:rPr>
        <w:instrText xml:space="preserve"> PAGEREF _Toc111621740 \h </w:instrText>
      </w:r>
      <w:r>
        <w:rPr>
          <w:noProof/>
          <w:webHidden/>
        </w:rPr>
        <w:fldChar w:fldCharType="separate"/>
      </w:r>
      <w:r>
        <w:rPr>
          <w:noProof/>
          <w:webHidden/>
        </w:rPr>
        <w:t>34</w:t>
      </w:r>
      <w:r>
        <w:rPr>
          <w:noProof/>
          <w:webHidden/>
        </w:rPr>
        <w:fldChar w:fldCharType="end"/>
      </w:r>
      <w:r>
        <w:rPr/>
        <w:fldChar w:fldCharType="end"/>
      </w:r>
    </w:p>
    <w:p>
      <w:pPr>
        <w:pStyle w:val="style20"/>
        <w:ind w:right="-255"/>
        <w:rPr>
          <w:rFonts w:ascii="等线" w:cs="宋体" w:eastAsia="等线" w:hAnsi="等线"/>
          <w:noProof/>
          <w:sz w:val="21"/>
          <w:szCs w:val="22"/>
        </w:rPr>
      </w:pPr>
      <w:r>
        <w:rPr/>
        <w:fldChar w:fldCharType="begin"/>
      </w:r>
      <w:r>
        <w:instrText xml:space="preserve"> HYPERLINK \l "_Toc111621741" </w:instrText>
      </w:r>
      <w:r>
        <w:rPr/>
        <w:fldChar w:fldCharType="separate"/>
      </w:r>
      <w:r>
        <w:rPr>
          <w:rStyle w:val="style85"/>
          <w:rFonts w:ascii="仿宋" w:eastAsia="仿宋" w:hAnsi="仿宋"/>
          <w:noProof/>
        </w:rPr>
        <w:t>六、定标</w:t>
      </w:r>
      <w:r>
        <w:rPr>
          <w:noProof/>
          <w:webHidden/>
        </w:rPr>
        <w:tab/>
      </w:r>
      <w:r>
        <w:rPr>
          <w:noProof/>
          <w:webHidden/>
        </w:rPr>
        <w:fldChar w:fldCharType="begin"/>
      </w:r>
      <w:r>
        <w:rPr>
          <w:noProof/>
          <w:webHidden/>
        </w:rPr>
        <w:instrText xml:space="preserve"> PAGEREF _Toc111621741 \h </w:instrText>
      </w:r>
      <w:r>
        <w:rPr>
          <w:noProof/>
          <w:webHidden/>
        </w:rPr>
        <w:fldChar w:fldCharType="separate"/>
      </w:r>
      <w:r>
        <w:rPr>
          <w:noProof/>
          <w:webHidden/>
        </w:rPr>
        <w:t>35</w:t>
      </w:r>
      <w:r>
        <w:rPr>
          <w:noProof/>
          <w:webHidden/>
        </w:rPr>
        <w:fldChar w:fldCharType="end"/>
      </w:r>
      <w:r>
        <w:rPr/>
        <w:fldChar w:fldCharType="end"/>
      </w:r>
    </w:p>
    <w:p>
      <w:pPr>
        <w:pStyle w:val="style20"/>
        <w:ind w:right="-255"/>
        <w:rPr>
          <w:rFonts w:ascii="等线" w:cs="宋体" w:eastAsia="等线" w:hAnsi="等线"/>
          <w:noProof/>
          <w:sz w:val="21"/>
          <w:szCs w:val="22"/>
        </w:rPr>
      </w:pPr>
      <w:r>
        <w:rPr/>
        <w:fldChar w:fldCharType="begin"/>
      </w:r>
      <w:r>
        <w:instrText xml:space="preserve"> HYPERLINK \l "_Toc111621742" </w:instrText>
      </w:r>
      <w:r>
        <w:rPr/>
        <w:fldChar w:fldCharType="separate"/>
      </w:r>
      <w:r>
        <w:rPr>
          <w:rStyle w:val="style85"/>
          <w:rFonts w:ascii="仿宋" w:eastAsia="仿宋" w:hAnsi="仿宋"/>
          <w:noProof/>
        </w:rPr>
        <w:t>七、中标通知书</w:t>
      </w:r>
      <w:r>
        <w:rPr>
          <w:noProof/>
          <w:webHidden/>
        </w:rPr>
        <w:tab/>
      </w:r>
      <w:r>
        <w:rPr>
          <w:noProof/>
          <w:webHidden/>
        </w:rPr>
        <w:fldChar w:fldCharType="begin"/>
      </w:r>
      <w:r>
        <w:rPr>
          <w:noProof/>
          <w:webHidden/>
        </w:rPr>
        <w:instrText xml:space="preserve"> PAGEREF _Toc111621742 \h </w:instrText>
      </w:r>
      <w:r>
        <w:rPr>
          <w:noProof/>
          <w:webHidden/>
        </w:rPr>
        <w:fldChar w:fldCharType="separate"/>
      </w:r>
      <w:r>
        <w:rPr>
          <w:noProof/>
          <w:webHidden/>
        </w:rPr>
        <w:t>35</w:t>
      </w:r>
      <w:r>
        <w:rPr>
          <w:noProof/>
          <w:webHidden/>
        </w:rPr>
        <w:fldChar w:fldCharType="end"/>
      </w:r>
      <w:r>
        <w:rPr/>
        <w:fldChar w:fldCharType="end"/>
      </w:r>
    </w:p>
    <w:p>
      <w:pPr>
        <w:pStyle w:val="style20"/>
        <w:ind w:right="-255"/>
        <w:rPr>
          <w:rFonts w:ascii="等线" w:cs="宋体" w:eastAsia="等线" w:hAnsi="等线"/>
          <w:noProof/>
          <w:sz w:val="21"/>
          <w:szCs w:val="22"/>
        </w:rPr>
      </w:pPr>
      <w:r>
        <w:rPr/>
        <w:fldChar w:fldCharType="begin"/>
      </w:r>
      <w:r>
        <w:instrText xml:space="preserve"> HYPERLINK \l "_Toc111621743" </w:instrText>
      </w:r>
      <w:r>
        <w:rPr/>
        <w:fldChar w:fldCharType="separate"/>
      </w:r>
      <w:r>
        <w:rPr>
          <w:rStyle w:val="style85"/>
          <w:rFonts w:ascii="仿宋" w:eastAsia="仿宋" w:hAnsi="仿宋"/>
          <w:noProof/>
        </w:rPr>
        <w:t>八、询问、质疑</w:t>
      </w:r>
      <w:r>
        <w:rPr>
          <w:noProof/>
          <w:webHidden/>
        </w:rPr>
        <w:tab/>
      </w:r>
      <w:r>
        <w:rPr>
          <w:noProof/>
          <w:webHidden/>
        </w:rPr>
        <w:fldChar w:fldCharType="begin"/>
      </w:r>
      <w:r>
        <w:rPr>
          <w:noProof/>
          <w:webHidden/>
        </w:rPr>
        <w:instrText xml:space="preserve"> PAGEREF _Toc111621743 \h </w:instrText>
      </w:r>
      <w:r>
        <w:rPr>
          <w:noProof/>
          <w:webHidden/>
        </w:rPr>
        <w:fldChar w:fldCharType="separate"/>
      </w:r>
      <w:r>
        <w:rPr>
          <w:noProof/>
          <w:webHidden/>
        </w:rPr>
        <w:t>35</w:t>
      </w:r>
      <w:r>
        <w:rPr>
          <w:noProof/>
          <w:webHidden/>
        </w:rPr>
        <w:fldChar w:fldCharType="end"/>
      </w:r>
      <w:r>
        <w:rPr/>
        <w:fldChar w:fldCharType="end"/>
      </w:r>
    </w:p>
    <w:p>
      <w:pPr>
        <w:pStyle w:val="style20"/>
        <w:ind w:right="-255"/>
        <w:rPr>
          <w:rFonts w:ascii="等线" w:cs="宋体" w:eastAsia="等线" w:hAnsi="等线"/>
          <w:noProof/>
          <w:sz w:val="21"/>
          <w:szCs w:val="22"/>
        </w:rPr>
      </w:pPr>
      <w:r>
        <w:rPr/>
        <w:fldChar w:fldCharType="begin"/>
      </w:r>
      <w:r>
        <w:instrText xml:space="preserve"> HYPERLINK \l "_Toc111621744" </w:instrText>
      </w:r>
      <w:r>
        <w:rPr/>
        <w:fldChar w:fldCharType="separate"/>
      </w:r>
      <w:r>
        <w:rPr>
          <w:rStyle w:val="style85"/>
          <w:rFonts w:ascii="仿宋" w:eastAsia="仿宋" w:hAnsi="仿宋"/>
          <w:noProof/>
        </w:rPr>
        <w:t>九、签订合同</w:t>
      </w:r>
      <w:r>
        <w:rPr>
          <w:noProof/>
          <w:webHidden/>
        </w:rPr>
        <w:tab/>
      </w:r>
      <w:r>
        <w:rPr>
          <w:noProof/>
          <w:webHidden/>
        </w:rPr>
        <w:fldChar w:fldCharType="begin"/>
      </w:r>
      <w:r>
        <w:rPr>
          <w:noProof/>
          <w:webHidden/>
        </w:rPr>
        <w:instrText xml:space="preserve"> PAGEREF _Toc111621744 \h </w:instrText>
      </w:r>
      <w:r>
        <w:rPr>
          <w:noProof/>
          <w:webHidden/>
        </w:rPr>
        <w:fldChar w:fldCharType="separate"/>
      </w:r>
      <w:r>
        <w:rPr>
          <w:noProof/>
          <w:webHidden/>
        </w:rPr>
        <w:t>36</w:t>
      </w:r>
      <w:r>
        <w:rPr>
          <w:noProof/>
          <w:webHidden/>
        </w:rPr>
        <w:fldChar w:fldCharType="end"/>
      </w:r>
      <w:r>
        <w:rPr/>
        <w:fldChar w:fldCharType="end"/>
      </w:r>
    </w:p>
    <w:p>
      <w:pPr>
        <w:pStyle w:val="style20"/>
        <w:ind w:right="-255"/>
        <w:rPr>
          <w:rFonts w:ascii="等线" w:cs="宋体" w:eastAsia="等线" w:hAnsi="等线"/>
          <w:noProof/>
          <w:sz w:val="21"/>
          <w:szCs w:val="22"/>
        </w:rPr>
      </w:pPr>
      <w:r>
        <w:rPr/>
        <w:fldChar w:fldCharType="begin"/>
      </w:r>
      <w:r>
        <w:instrText xml:space="preserve"> HYPERLINK \l "_Toc111621745" </w:instrText>
      </w:r>
      <w:r>
        <w:rPr/>
        <w:fldChar w:fldCharType="separate"/>
      </w:r>
      <w:r>
        <w:rPr>
          <w:rStyle w:val="style85"/>
          <w:rFonts w:ascii="仿宋" w:eastAsia="仿宋" w:hAnsi="仿宋"/>
          <w:noProof/>
        </w:rPr>
        <w:t>十、其他说明</w:t>
      </w:r>
      <w:r>
        <w:rPr>
          <w:noProof/>
          <w:webHidden/>
        </w:rPr>
        <w:tab/>
      </w:r>
      <w:r>
        <w:rPr>
          <w:noProof/>
          <w:webHidden/>
        </w:rPr>
        <w:fldChar w:fldCharType="begin"/>
      </w:r>
      <w:r>
        <w:rPr>
          <w:noProof/>
          <w:webHidden/>
        </w:rPr>
        <w:instrText xml:space="preserve"> PAGEREF _Toc111621745 \h </w:instrText>
      </w:r>
      <w:r>
        <w:rPr>
          <w:noProof/>
          <w:webHidden/>
        </w:rPr>
        <w:fldChar w:fldCharType="separate"/>
      </w:r>
      <w:r>
        <w:rPr>
          <w:noProof/>
          <w:webHidden/>
        </w:rPr>
        <w:t>37</w:t>
      </w:r>
      <w:r>
        <w:rPr>
          <w:noProof/>
          <w:webHidden/>
        </w:rPr>
        <w:fldChar w:fldCharType="end"/>
      </w:r>
      <w:r>
        <w:rPr/>
        <w:fldChar w:fldCharType="end"/>
      </w:r>
    </w:p>
    <w:p>
      <w:pPr>
        <w:pStyle w:val="style19"/>
        <w:rPr>
          <w:rFonts w:ascii="等线" w:cs="宋体" w:eastAsia="等线" w:hAnsi="等线"/>
          <w:noProof/>
          <w:sz w:val="21"/>
          <w:szCs w:val="22"/>
        </w:rPr>
      </w:pPr>
      <w:r>
        <w:rPr/>
        <w:fldChar w:fldCharType="begin"/>
      </w:r>
      <w:r>
        <w:instrText xml:space="preserve"> HYPERLINK \l "_Toc111621746" </w:instrText>
      </w:r>
      <w:r>
        <w:rPr/>
        <w:fldChar w:fldCharType="separate"/>
      </w:r>
      <w:r>
        <w:rPr>
          <w:rStyle w:val="style85"/>
          <w:rFonts w:ascii="仿宋" w:eastAsia="仿宋" w:hAnsi="仿宋"/>
          <w:b/>
          <w:noProof/>
        </w:rPr>
        <w:t>第六篇  合同主要条款和格式合同（样本）</w:t>
      </w:r>
      <w:r>
        <w:rPr>
          <w:noProof/>
          <w:webHidden/>
        </w:rPr>
        <w:tab/>
      </w:r>
      <w:r>
        <w:rPr>
          <w:noProof/>
          <w:webHidden/>
        </w:rPr>
        <w:fldChar w:fldCharType="begin"/>
      </w:r>
      <w:r>
        <w:rPr>
          <w:noProof/>
          <w:webHidden/>
        </w:rPr>
        <w:instrText xml:space="preserve"> PAGEREF _Toc111621746 \h </w:instrText>
      </w:r>
      <w:r>
        <w:rPr>
          <w:noProof/>
          <w:webHidden/>
        </w:rPr>
        <w:fldChar w:fldCharType="separate"/>
      </w:r>
      <w:r>
        <w:rPr>
          <w:noProof/>
          <w:webHidden/>
        </w:rPr>
        <w:t>38</w:t>
      </w:r>
      <w:r>
        <w:rPr>
          <w:noProof/>
          <w:webHidden/>
        </w:rPr>
        <w:fldChar w:fldCharType="end"/>
      </w:r>
      <w:r>
        <w:rPr/>
        <w:fldChar w:fldCharType="end"/>
      </w:r>
    </w:p>
    <w:p>
      <w:pPr>
        <w:pStyle w:val="style19"/>
        <w:rPr>
          <w:rFonts w:ascii="等线" w:cs="宋体" w:eastAsia="等线" w:hAnsi="等线"/>
          <w:noProof/>
          <w:sz w:val="21"/>
          <w:szCs w:val="22"/>
        </w:rPr>
      </w:pPr>
      <w:r>
        <w:rPr/>
        <w:fldChar w:fldCharType="begin"/>
      </w:r>
      <w:r>
        <w:instrText xml:space="preserve"> HYPERLINK \l "_Toc111621747" </w:instrText>
      </w:r>
      <w:r>
        <w:rPr/>
        <w:fldChar w:fldCharType="separate"/>
      </w:r>
      <w:r>
        <w:rPr>
          <w:rStyle w:val="style85"/>
          <w:rFonts w:ascii="仿宋" w:eastAsia="仿宋" w:hAnsi="仿宋"/>
          <w:b/>
          <w:noProof/>
        </w:rPr>
        <w:t>第七篇  投标文件格式</w:t>
      </w:r>
      <w:r>
        <w:rPr>
          <w:noProof/>
          <w:webHidden/>
        </w:rPr>
        <w:tab/>
      </w:r>
      <w:r>
        <w:rPr>
          <w:noProof/>
          <w:webHidden/>
        </w:rPr>
        <w:fldChar w:fldCharType="begin"/>
      </w:r>
      <w:r>
        <w:rPr>
          <w:noProof/>
          <w:webHidden/>
        </w:rPr>
        <w:instrText xml:space="preserve"> PAGEREF _Toc111621747 \h </w:instrText>
      </w:r>
      <w:r>
        <w:rPr>
          <w:noProof/>
          <w:webHidden/>
        </w:rPr>
        <w:fldChar w:fldCharType="separate"/>
      </w:r>
      <w:r>
        <w:rPr>
          <w:noProof/>
          <w:webHidden/>
        </w:rPr>
        <w:t>44</w:t>
      </w:r>
      <w:r>
        <w:rPr>
          <w:noProof/>
          <w:webHidden/>
        </w:rPr>
        <w:fldChar w:fldCharType="end"/>
      </w:r>
      <w:r>
        <w:rPr/>
        <w:fldChar w:fldCharType="end"/>
      </w:r>
    </w:p>
    <w:p>
      <w:pPr>
        <w:pStyle w:val="style20"/>
        <w:ind w:right="-255"/>
        <w:rPr>
          <w:rFonts w:ascii="等线" w:cs="宋体" w:eastAsia="等线" w:hAnsi="等线"/>
          <w:noProof/>
          <w:sz w:val="21"/>
          <w:szCs w:val="22"/>
        </w:rPr>
      </w:pPr>
      <w:r>
        <w:rPr/>
        <w:fldChar w:fldCharType="begin"/>
      </w:r>
      <w:r>
        <w:instrText xml:space="preserve"> HYPERLINK \l "_Toc111621748" </w:instrText>
      </w:r>
      <w:r>
        <w:rPr/>
        <w:fldChar w:fldCharType="separate"/>
      </w:r>
      <w:r>
        <w:rPr>
          <w:rStyle w:val="style85"/>
          <w:rFonts w:ascii="仿宋" w:eastAsia="仿宋" w:hAnsi="仿宋"/>
          <w:noProof/>
        </w:rPr>
        <w:t>一、服务文件</w:t>
      </w:r>
      <w:r>
        <w:rPr>
          <w:noProof/>
          <w:webHidden/>
        </w:rPr>
        <w:tab/>
      </w:r>
      <w:r>
        <w:rPr>
          <w:noProof/>
          <w:webHidden/>
        </w:rPr>
        <w:fldChar w:fldCharType="begin"/>
      </w:r>
      <w:r>
        <w:rPr>
          <w:noProof/>
          <w:webHidden/>
        </w:rPr>
        <w:instrText xml:space="preserve"> PAGEREF _Toc111621748 \h </w:instrText>
      </w:r>
      <w:r>
        <w:rPr>
          <w:noProof/>
          <w:webHidden/>
        </w:rPr>
        <w:fldChar w:fldCharType="separate"/>
      </w:r>
      <w:r>
        <w:rPr>
          <w:noProof/>
          <w:webHidden/>
        </w:rPr>
        <w:t>46</w:t>
      </w:r>
      <w:r>
        <w:rPr>
          <w:noProof/>
          <w:webHidden/>
        </w:rPr>
        <w:fldChar w:fldCharType="end"/>
      </w:r>
      <w:r>
        <w:rPr/>
        <w:fldChar w:fldCharType="end"/>
      </w:r>
    </w:p>
    <w:p>
      <w:pPr>
        <w:pStyle w:val="style20"/>
        <w:ind w:right="-255"/>
        <w:rPr>
          <w:rFonts w:ascii="等线" w:cs="宋体" w:eastAsia="等线" w:hAnsi="等线"/>
          <w:noProof/>
          <w:sz w:val="21"/>
          <w:szCs w:val="22"/>
        </w:rPr>
      </w:pPr>
      <w:r>
        <w:rPr/>
        <w:fldChar w:fldCharType="begin"/>
      </w:r>
      <w:r>
        <w:instrText xml:space="preserve"> HYPERLINK \l "_Toc111621749" </w:instrText>
      </w:r>
      <w:r>
        <w:rPr/>
        <w:fldChar w:fldCharType="separate"/>
      </w:r>
      <w:r>
        <w:rPr>
          <w:rStyle w:val="style85"/>
          <w:rFonts w:ascii="仿宋" w:eastAsia="仿宋" w:hAnsi="仿宋"/>
          <w:noProof/>
        </w:rPr>
        <w:t>二、商务文件</w:t>
      </w:r>
      <w:r>
        <w:rPr>
          <w:noProof/>
          <w:webHidden/>
        </w:rPr>
        <w:tab/>
      </w:r>
      <w:r>
        <w:rPr>
          <w:noProof/>
          <w:webHidden/>
        </w:rPr>
        <w:fldChar w:fldCharType="begin"/>
      </w:r>
      <w:r>
        <w:rPr>
          <w:noProof/>
          <w:webHidden/>
        </w:rPr>
        <w:instrText xml:space="preserve"> PAGEREF _Toc111621749 \h </w:instrText>
      </w:r>
      <w:r>
        <w:rPr>
          <w:noProof/>
          <w:webHidden/>
        </w:rPr>
        <w:fldChar w:fldCharType="separate"/>
      </w:r>
      <w:r>
        <w:rPr>
          <w:noProof/>
          <w:webHidden/>
        </w:rPr>
        <w:t>48</w:t>
      </w:r>
      <w:r>
        <w:rPr>
          <w:noProof/>
          <w:webHidden/>
        </w:rPr>
        <w:fldChar w:fldCharType="end"/>
      </w:r>
      <w:r>
        <w:rPr/>
        <w:fldChar w:fldCharType="end"/>
      </w:r>
    </w:p>
    <w:p>
      <w:pPr>
        <w:pStyle w:val="style20"/>
        <w:ind w:right="-255"/>
        <w:rPr>
          <w:rFonts w:ascii="等线" w:cs="宋体" w:eastAsia="等线" w:hAnsi="等线"/>
          <w:noProof/>
          <w:sz w:val="21"/>
          <w:szCs w:val="22"/>
        </w:rPr>
      </w:pPr>
      <w:r>
        <w:rPr/>
        <w:fldChar w:fldCharType="begin"/>
      </w:r>
      <w:r>
        <w:instrText xml:space="preserve"> HYPERLINK \l "_Toc111621750" </w:instrText>
      </w:r>
      <w:r>
        <w:rPr/>
        <w:fldChar w:fldCharType="separate"/>
      </w:r>
      <w:r>
        <w:rPr>
          <w:rStyle w:val="style85"/>
          <w:rFonts w:ascii="仿宋" w:eastAsia="仿宋" w:hAnsi="仿宋"/>
          <w:noProof/>
        </w:rPr>
        <w:t>三、资格文件</w:t>
      </w:r>
      <w:r>
        <w:rPr>
          <w:noProof/>
          <w:webHidden/>
        </w:rPr>
        <w:tab/>
      </w:r>
      <w:r>
        <w:rPr>
          <w:noProof/>
          <w:webHidden/>
        </w:rPr>
        <w:fldChar w:fldCharType="begin"/>
      </w:r>
      <w:r>
        <w:rPr>
          <w:noProof/>
          <w:webHidden/>
        </w:rPr>
        <w:instrText xml:space="preserve"> PAGEREF _Toc111621750 \h </w:instrText>
      </w:r>
      <w:r>
        <w:rPr>
          <w:noProof/>
          <w:webHidden/>
        </w:rPr>
        <w:fldChar w:fldCharType="separate"/>
      </w:r>
      <w:r>
        <w:rPr>
          <w:noProof/>
          <w:webHidden/>
        </w:rPr>
        <w:t>52</w:t>
      </w:r>
      <w:r>
        <w:rPr>
          <w:noProof/>
          <w:webHidden/>
        </w:rPr>
        <w:fldChar w:fldCharType="end"/>
      </w:r>
      <w:r>
        <w:rPr/>
        <w:fldChar w:fldCharType="end"/>
      </w:r>
    </w:p>
    <w:p>
      <w:pPr>
        <w:pStyle w:val="style20"/>
        <w:ind w:right="-255"/>
        <w:rPr>
          <w:rFonts w:ascii="等线" w:cs="宋体" w:eastAsia="等线" w:hAnsi="等线"/>
          <w:noProof/>
          <w:sz w:val="21"/>
          <w:szCs w:val="22"/>
        </w:rPr>
      </w:pPr>
      <w:r>
        <w:rPr/>
        <w:fldChar w:fldCharType="begin"/>
      </w:r>
      <w:r>
        <w:instrText xml:space="preserve"> HYPERLINK \l "_Toc111621751" </w:instrText>
      </w:r>
      <w:r>
        <w:rPr/>
        <w:fldChar w:fldCharType="separate"/>
      </w:r>
      <w:r>
        <w:rPr>
          <w:rStyle w:val="style85"/>
          <w:rFonts w:ascii="仿宋" w:eastAsia="仿宋" w:hAnsi="仿宋"/>
          <w:noProof/>
        </w:rPr>
        <w:t>四  实施方案</w:t>
      </w:r>
      <w:r>
        <w:rPr>
          <w:noProof/>
          <w:webHidden/>
        </w:rPr>
        <w:tab/>
      </w:r>
      <w:r>
        <w:rPr>
          <w:noProof/>
          <w:webHidden/>
        </w:rPr>
        <w:fldChar w:fldCharType="begin"/>
      </w:r>
      <w:r>
        <w:rPr>
          <w:noProof/>
          <w:webHidden/>
        </w:rPr>
        <w:instrText xml:space="preserve"> PAGEREF _Toc111621751 \h </w:instrText>
      </w:r>
      <w:r>
        <w:rPr>
          <w:noProof/>
          <w:webHidden/>
        </w:rPr>
        <w:fldChar w:fldCharType="separate"/>
      </w:r>
      <w:r>
        <w:rPr>
          <w:noProof/>
          <w:webHidden/>
        </w:rPr>
        <w:t>59</w:t>
      </w:r>
      <w:r>
        <w:rPr>
          <w:noProof/>
          <w:webHidden/>
        </w:rPr>
        <w:fldChar w:fldCharType="end"/>
      </w:r>
      <w:r>
        <w:rPr/>
        <w:fldChar w:fldCharType="end"/>
      </w:r>
    </w:p>
    <w:p>
      <w:pPr>
        <w:pStyle w:val="style0"/>
        <w:tabs>
          <w:tab w:val="right" w:leader="dot" w:pos="8505"/>
        </w:tabs>
        <w:rPr>
          <w:rFonts w:ascii="仿宋" w:eastAsia="仿宋" w:hAnsi="仿宋"/>
          <w:szCs w:val="28"/>
        </w:rPr>
      </w:pPr>
      <w:r>
        <w:rPr>
          <w:rFonts w:ascii="仿宋" w:eastAsia="仿宋" w:hAnsi="仿宋"/>
          <w:szCs w:val="28"/>
        </w:rPr>
        <w:fldChar w:fldCharType="end"/>
      </w:r>
    </w:p>
    <w:p>
      <w:pPr>
        <w:pStyle w:val="style19"/>
        <w:ind w:firstLine="0" w:firstLineChars="0"/>
        <w:rPr>
          <w:rFonts w:ascii="仿宋" w:eastAsia="仿宋" w:hAnsi="仿宋"/>
          <w:szCs w:val="28"/>
        </w:rPr>
      </w:pPr>
    </w:p>
    <w:p>
      <w:pPr>
        <w:pStyle w:val="style0"/>
        <w:rPr>
          <w:rFonts w:ascii="仿宋" w:eastAsia="仿宋" w:hAnsi="仿宋"/>
          <w:szCs w:val="28"/>
        </w:rPr>
        <w:sectPr>
          <w:pgSz w:w="11907" w:h="16840" w:orient="portrait"/>
          <w:pgMar w:top="1134" w:right="1191" w:bottom="1134" w:left="1304" w:header="964" w:footer="992" w:gutter="0"/>
          <w:pgNumType w:fmt="numberInDash" w:start="1"/>
          <w:cols w:space="720"/>
          <w:docGrid w:linePitch="312"/>
        </w:sectPr>
      </w:pPr>
    </w:p>
    <w:bookmarkStart w:id="1" w:name="_Toc107131524"/>
    <w:bookmarkStart w:id="2" w:name="_Toc111621708"/>
    <w:p>
      <w:pPr>
        <w:pStyle w:val="style1"/>
        <w:spacing w:before="0" w:after="0" w:lineRule="auto" w:line="360"/>
        <w:rPr>
          <w:rFonts w:ascii="仿宋" w:eastAsia="仿宋" w:hAnsi="仿宋"/>
          <w:b/>
          <w:sz w:val="28"/>
          <w:szCs w:val="28"/>
        </w:rPr>
      </w:pPr>
      <w:r>
        <w:rPr>
          <w:rFonts w:ascii="仿宋" w:eastAsia="仿宋" w:hAnsi="仿宋"/>
          <w:b/>
          <w:sz w:val="28"/>
          <w:szCs w:val="28"/>
        </w:rPr>
        <w:t>第一篇</w:t>
      </w:r>
      <w:r>
        <w:rPr>
          <w:rFonts w:ascii="仿宋" w:eastAsia="仿宋" w:hAnsi="仿宋" w:hint="eastAsia"/>
          <w:b/>
          <w:sz w:val="28"/>
          <w:szCs w:val="28"/>
        </w:rPr>
        <w:t xml:space="preserve"> </w:t>
      </w:r>
      <w:bookmarkStart w:id="3" w:name="_Hlk111620641"/>
      <w:bookmarkStart w:id="4" w:name="_Hlk110585340"/>
      <w:r>
        <w:rPr>
          <w:rFonts w:ascii="仿宋" w:eastAsia="仿宋" w:hAnsi="仿宋" w:hint="eastAsia"/>
          <w:b/>
          <w:sz w:val="28"/>
          <w:szCs w:val="28"/>
        </w:rPr>
        <w:t>投标邀请书</w:t>
      </w:r>
      <w:bookmarkEnd w:id="1"/>
      <w:bookmarkEnd w:id="2"/>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重庆顶轶建设工程项目咨询有限公司</w:t>
      </w:r>
      <w:r>
        <w:rPr>
          <w:rFonts w:ascii="仿宋" w:eastAsia="仿宋" w:hAnsi="仿宋" w:hint="eastAsia"/>
          <w:szCs w:val="28"/>
        </w:rPr>
        <w:t>受</w:t>
      </w:r>
      <w:r>
        <w:rPr>
          <w:rFonts w:ascii="仿宋" w:eastAsia="仿宋" w:hAnsi="仿宋" w:hint="eastAsia"/>
          <w:szCs w:val="28"/>
        </w:rPr>
        <w:t>重庆市巫山振兴农业集团有限公司</w:t>
      </w:r>
      <w:r>
        <w:rPr>
          <w:rFonts w:ascii="仿宋" w:eastAsia="仿宋" w:hAnsi="仿宋" w:hint="eastAsia"/>
          <w:szCs w:val="28"/>
        </w:rPr>
        <w:t>的委托，对</w:t>
      </w:r>
      <w:r>
        <w:rPr>
          <w:rFonts w:ascii="仿宋" w:eastAsia="仿宋" w:hAnsi="仿宋" w:hint="eastAsia"/>
          <w:szCs w:val="28"/>
          <w:u w:val="single"/>
        </w:rPr>
        <w:t>巫山县学校食堂全品类食材统一集采配送服务项目</w:t>
      </w:r>
      <w:r>
        <w:rPr>
          <w:rFonts w:ascii="仿宋" w:eastAsia="仿宋" w:hAnsi="仿宋" w:hint="eastAsia"/>
          <w:szCs w:val="28"/>
        </w:rPr>
        <w:t>进行</w:t>
      </w:r>
      <w:r>
        <w:rPr>
          <w:rFonts w:ascii="仿宋" w:eastAsia="仿宋" w:hAnsi="仿宋" w:hint="eastAsia"/>
          <w:szCs w:val="28"/>
        </w:rPr>
        <w:t>竞争性比选</w:t>
      </w:r>
      <w:r>
        <w:rPr>
          <w:rFonts w:ascii="仿宋" w:eastAsia="仿宋" w:hAnsi="仿宋" w:hint="eastAsia"/>
          <w:szCs w:val="28"/>
        </w:rPr>
        <w:t>，欢迎有资格的</w:t>
      </w:r>
      <w:r>
        <w:rPr>
          <w:rFonts w:ascii="仿宋" w:eastAsia="仿宋" w:hAnsi="仿宋" w:hint="eastAsia"/>
          <w:szCs w:val="28"/>
        </w:rPr>
        <w:t>供应商</w:t>
      </w:r>
      <w:r>
        <w:rPr>
          <w:rFonts w:ascii="仿宋" w:eastAsia="仿宋" w:hAnsi="仿宋" w:hint="eastAsia"/>
          <w:szCs w:val="28"/>
        </w:rPr>
        <w:t>参加投标。</w:t>
      </w:r>
    </w:p>
    <w:bookmarkStart w:id="5" w:name="_Toc107131525"/>
    <w:bookmarkStart w:id="6" w:name="_Toc111621709"/>
    <w:p>
      <w:pPr>
        <w:pStyle w:val="style2"/>
        <w:spacing w:before="156" w:after="156"/>
        <w:rPr>
          <w:rFonts w:ascii="仿宋" w:eastAsia="仿宋" w:hAnsi="仿宋"/>
          <w:szCs w:val="28"/>
        </w:rPr>
      </w:pPr>
      <w:r>
        <w:rPr>
          <w:rFonts w:ascii="仿宋" w:eastAsia="仿宋" w:hAnsi="仿宋" w:hint="eastAsia"/>
          <w:szCs w:val="28"/>
        </w:rPr>
        <w:t>一、</w:t>
      </w:r>
      <w:r>
        <w:rPr>
          <w:rFonts w:ascii="仿宋" w:eastAsia="仿宋" w:hAnsi="仿宋" w:hint="eastAsia"/>
          <w:szCs w:val="28"/>
        </w:rPr>
        <w:t>采购</w:t>
      </w:r>
      <w:r>
        <w:rPr>
          <w:rFonts w:ascii="仿宋" w:eastAsia="仿宋" w:hAnsi="仿宋" w:hint="eastAsia"/>
          <w:szCs w:val="28"/>
        </w:rPr>
        <w:t>项目内容</w:t>
      </w:r>
      <w:bookmarkEnd w:id="5"/>
      <w:bookmarkEnd w:id="6"/>
    </w:p>
    <w:bookmarkStart w:id="7" w:name="_Toc107131526"/>
    <w:p>
      <w:pPr>
        <w:pStyle w:val="style0"/>
        <w:spacing w:lineRule="auto" w:line="360"/>
        <w:ind w:firstLine="560" w:firstLineChars="200"/>
        <w:rPr>
          <w:rFonts w:ascii="仿宋" w:eastAsia="仿宋" w:hAnsi="仿宋"/>
          <w:szCs w:val="28"/>
        </w:rPr>
      </w:pPr>
      <w:r>
        <w:rPr>
          <w:rFonts w:ascii="仿宋" w:eastAsia="仿宋" w:hAnsi="仿宋" w:hint="eastAsia"/>
          <w:szCs w:val="28"/>
        </w:rPr>
        <w:t>通过</w:t>
      </w:r>
      <w:r>
        <w:rPr>
          <w:rFonts w:ascii="仿宋" w:eastAsia="仿宋" w:hAnsi="仿宋" w:hint="eastAsia"/>
          <w:szCs w:val="28"/>
        </w:rPr>
        <w:t>竞争性比选</w:t>
      </w:r>
      <w:r>
        <w:rPr>
          <w:rFonts w:ascii="仿宋" w:eastAsia="仿宋" w:hAnsi="仿宋" w:hint="eastAsia"/>
          <w:szCs w:val="28"/>
        </w:rPr>
        <w:t>方式确定一家具备中央厨房设立运营、净菜加工、食材储存、食材检测、冷链配送能力的企业负责巫山县学校食堂营养餐</w:t>
      </w:r>
      <w:r>
        <w:rPr>
          <w:rFonts w:ascii="仿宋" w:eastAsia="仿宋" w:hAnsi="仿宋" w:hint="eastAsia"/>
          <w:szCs w:val="28"/>
        </w:rPr>
        <w:t>配送</w:t>
      </w:r>
      <w:r>
        <w:rPr>
          <w:rFonts w:ascii="仿宋" w:eastAsia="仿宋" w:hAnsi="仿宋" w:hint="eastAsia"/>
          <w:szCs w:val="28"/>
        </w:rPr>
        <w:t>，进行全品类食材的原材料和粗加工及冷链配送服务</w:t>
      </w:r>
      <w:r>
        <w:rPr>
          <w:rFonts w:ascii="仿宋" w:eastAsia="仿宋" w:hAnsi="仿宋" w:hint="eastAsia"/>
          <w:szCs w:val="28"/>
        </w:rPr>
        <w:t>，高中和职高还须提供生产加工和服务</w:t>
      </w:r>
      <w:r>
        <w:rPr>
          <w:rFonts w:ascii="仿宋" w:eastAsia="仿宋" w:hAnsi="仿宋" w:hint="eastAsia"/>
          <w:szCs w:val="28"/>
        </w:rPr>
        <w:t>。</w:t>
      </w:r>
    </w:p>
    <w:bookmarkStart w:id="8" w:name="_Toc111621710"/>
    <w:p>
      <w:pPr>
        <w:pStyle w:val="style2"/>
        <w:spacing w:before="156" w:after="156"/>
        <w:rPr>
          <w:rFonts w:ascii="仿宋" w:eastAsia="仿宋" w:hAnsi="仿宋"/>
          <w:szCs w:val="28"/>
        </w:rPr>
      </w:pPr>
      <w:r>
        <w:rPr>
          <w:rFonts w:ascii="仿宋" w:eastAsia="仿宋" w:hAnsi="仿宋" w:hint="eastAsia"/>
          <w:szCs w:val="28"/>
        </w:rPr>
        <w:t>二、资金来源</w:t>
      </w:r>
      <w:bookmarkEnd w:id="7"/>
      <w:bookmarkEnd w:id="8"/>
    </w:p>
    <w:p>
      <w:pPr>
        <w:pStyle w:val="style0"/>
        <w:spacing w:lineRule="exact" w:line="400"/>
        <w:ind w:firstLine="560" w:firstLineChars="200"/>
        <w:rPr>
          <w:rFonts w:ascii="仿宋" w:eastAsia="仿宋" w:hAnsi="仿宋"/>
          <w:szCs w:val="28"/>
        </w:rPr>
      </w:pPr>
      <w:r>
        <w:rPr>
          <w:rFonts w:ascii="仿宋" w:eastAsia="仿宋" w:hAnsi="仿宋" w:hint="eastAsia"/>
          <w:szCs w:val="28"/>
        </w:rPr>
        <w:t>财政</w:t>
      </w:r>
      <w:r>
        <w:rPr>
          <w:rFonts w:ascii="仿宋" w:eastAsia="仿宋" w:hAnsi="仿宋" w:hint="eastAsia"/>
          <w:szCs w:val="28"/>
        </w:rPr>
        <w:t>资金</w:t>
      </w:r>
      <w:r>
        <w:rPr>
          <w:rFonts w:ascii="仿宋" w:eastAsia="仿宋" w:hAnsi="仿宋" w:hint="eastAsia"/>
          <w:szCs w:val="28"/>
        </w:rPr>
        <w:t>及其他资金</w:t>
      </w:r>
      <w:r>
        <w:rPr>
          <w:rFonts w:ascii="仿宋" w:eastAsia="仿宋" w:hAnsi="仿宋" w:hint="eastAsia"/>
          <w:szCs w:val="28"/>
        </w:rPr>
        <w:t>。</w:t>
      </w:r>
    </w:p>
    <w:bookmarkStart w:id="9" w:name="_Toc107131527"/>
    <w:bookmarkStart w:id="10" w:name="_Toc111621711"/>
    <w:p>
      <w:pPr>
        <w:pStyle w:val="style2"/>
        <w:spacing w:before="156" w:after="156"/>
        <w:rPr>
          <w:rFonts w:ascii="仿宋" w:eastAsia="仿宋" w:hAnsi="仿宋"/>
          <w:szCs w:val="28"/>
        </w:rPr>
      </w:pPr>
      <w:r>
        <w:rPr>
          <w:rFonts w:ascii="仿宋" w:eastAsia="仿宋" w:hAnsi="仿宋" w:hint="eastAsia"/>
          <w:szCs w:val="28"/>
        </w:rPr>
        <w:t>三、</w:t>
      </w:r>
      <w:r>
        <w:rPr>
          <w:rFonts w:ascii="仿宋" w:eastAsia="仿宋" w:hAnsi="仿宋" w:hint="eastAsia"/>
          <w:szCs w:val="28"/>
        </w:rPr>
        <w:t>供应商</w:t>
      </w:r>
      <w:r>
        <w:rPr>
          <w:rFonts w:ascii="仿宋" w:eastAsia="仿宋" w:hAnsi="仿宋" w:hint="eastAsia"/>
          <w:szCs w:val="28"/>
        </w:rPr>
        <w:t>资格要求</w:t>
      </w:r>
      <w:bookmarkEnd w:id="9"/>
      <w:bookmarkEnd w:id="10"/>
    </w:p>
    <w:p>
      <w:pPr>
        <w:pStyle w:val="style0"/>
        <w:spacing w:lineRule="auto" w:line="360"/>
        <w:ind w:firstLine="560" w:firstLineChars="200"/>
        <w:rPr>
          <w:rFonts w:ascii="仿宋" w:eastAsia="仿宋" w:hAnsi="仿宋"/>
          <w:szCs w:val="28"/>
        </w:rPr>
      </w:pPr>
      <w:r>
        <w:rPr>
          <w:rFonts w:ascii="仿宋" w:eastAsia="仿宋" w:hAnsi="仿宋" w:hint="eastAsia"/>
          <w:szCs w:val="28"/>
        </w:rPr>
        <w:t>合格</w:t>
      </w:r>
      <w:r>
        <w:rPr>
          <w:rFonts w:ascii="仿宋" w:eastAsia="仿宋" w:hAnsi="仿宋" w:hint="eastAsia"/>
          <w:szCs w:val="28"/>
        </w:rPr>
        <w:t>供应商</w:t>
      </w:r>
      <w:r>
        <w:rPr>
          <w:rFonts w:ascii="仿宋" w:eastAsia="仿宋" w:hAnsi="仿宋" w:hint="eastAsia"/>
          <w:szCs w:val="28"/>
        </w:rPr>
        <w:t>应首先符合政府采购法第二十二条规定的基本条件，同时符合根据该项目特点设置的特定资格条件。</w:t>
      </w:r>
    </w:p>
    <w:p>
      <w:pPr>
        <w:pStyle w:val="style0"/>
        <w:spacing w:lineRule="auto" w:line="360"/>
        <w:ind w:firstLine="560" w:firstLineChars="200"/>
        <w:rPr>
          <w:rFonts w:ascii="仿宋" w:eastAsia="仿宋" w:hAnsi="仿宋"/>
          <w:szCs w:val="28"/>
        </w:rPr>
      </w:pPr>
      <w:r>
        <w:rPr>
          <w:rFonts w:ascii="仿宋" w:eastAsia="仿宋" w:hAnsi="仿宋" w:hint="eastAsia"/>
          <w:szCs w:val="28"/>
        </w:rPr>
        <w:t>（一）基本资格条件</w:t>
      </w:r>
    </w:p>
    <w:p>
      <w:pPr>
        <w:pStyle w:val="style0"/>
        <w:spacing w:lineRule="auto" w:line="360"/>
        <w:ind w:firstLine="560" w:firstLineChars="200"/>
        <w:rPr>
          <w:rFonts w:ascii="仿宋" w:eastAsia="仿宋" w:hAnsi="仿宋"/>
          <w:szCs w:val="28"/>
        </w:rPr>
      </w:pPr>
      <w:r>
        <w:rPr>
          <w:rFonts w:ascii="仿宋" w:eastAsia="仿宋" w:hAnsi="仿宋" w:hint="eastAsia"/>
          <w:szCs w:val="28"/>
        </w:rPr>
        <w:t>1.具有独立承担民事责任的能力；</w:t>
      </w:r>
    </w:p>
    <w:p>
      <w:pPr>
        <w:pStyle w:val="style0"/>
        <w:spacing w:lineRule="auto" w:line="360"/>
        <w:ind w:firstLine="560" w:firstLineChars="200"/>
        <w:rPr>
          <w:rFonts w:ascii="仿宋" w:eastAsia="仿宋" w:hAnsi="仿宋"/>
          <w:szCs w:val="28"/>
        </w:rPr>
      </w:pPr>
      <w:r>
        <w:rPr>
          <w:rFonts w:ascii="仿宋" w:eastAsia="仿宋" w:hAnsi="仿宋" w:hint="eastAsia"/>
          <w:szCs w:val="28"/>
        </w:rPr>
        <w:t>2.具有良好的商业信誉和健全的财务会计制度；</w:t>
      </w:r>
    </w:p>
    <w:p>
      <w:pPr>
        <w:pStyle w:val="style0"/>
        <w:spacing w:lineRule="auto" w:line="360"/>
        <w:ind w:firstLine="560" w:firstLineChars="200"/>
        <w:rPr>
          <w:rFonts w:ascii="仿宋" w:eastAsia="仿宋" w:hAnsi="仿宋"/>
          <w:szCs w:val="28"/>
        </w:rPr>
      </w:pPr>
      <w:r>
        <w:rPr>
          <w:rFonts w:ascii="仿宋" w:eastAsia="仿宋" w:hAnsi="仿宋" w:hint="eastAsia"/>
          <w:szCs w:val="28"/>
        </w:rPr>
        <w:t>3.具有履行合同所必需的设备和专业技术能力；</w:t>
      </w:r>
    </w:p>
    <w:p>
      <w:pPr>
        <w:pStyle w:val="style0"/>
        <w:spacing w:lineRule="auto" w:line="360"/>
        <w:ind w:firstLine="560" w:firstLineChars="200"/>
        <w:rPr>
          <w:rFonts w:ascii="仿宋" w:eastAsia="仿宋" w:hAnsi="仿宋"/>
          <w:szCs w:val="28"/>
        </w:rPr>
      </w:pPr>
      <w:r>
        <w:rPr>
          <w:rFonts w:ascii="仿宋" w:eastAsia="仿宋" w:hAnsi="仿宋" w:hint="eastAsia"/>
          <w:szCs w:val="28"/>
        </w:rPr>
        <w:t>4.有依法缴纳税收和社会保障资金的良好记录；</w:t>
      </w:r>
    </w:p>
    <w:p>
      <w:pPr>
        <w:pStyle w:val="style0"/>
        <w:spacing w:lineRule="auto" w:line="360"/>
        <w:ind w:firstLine="560" w:firstLineChars="200"/>
        <w:rPr>
          <w:rFonts w:ascii="仿宋" w:eastAsia="仿宋" w:hAnsi="仿宋"/>
          <w:szCs w:val="28"/>
        </w:rPr>
      </w:pPr>
      <w:r>
        <w:rPr>
          <w:rFonts w:ascii="仿宋" w:eastAsia="仿宋" w:hAnsi="仿宋" w:hint="eastAsia"/>
          <w:szCs w:val="28"/>
        </w:rPr>
        <w:t>5.参加政府采购活动前三年内，在经营活动中没有重大违法记录；</w:t>
      </w:r>
    </w:p>
    <w:p>
      <w:pPr>
        <w:pStyle w:val="style0"/>
        <w:spacing w:lineRule="auto" w:line="360"/>
        <w:ind w:firstLine="560" w:firstLineChars="200"/>
        <w:rPr>
          <w:rFonts w:ascii="仿宋" w:eastAsia="仿宋" w:hAnsi="仿宋"/>
          <w:szCs w:val="28"/>
        </w:rPr>
      </w:pPr>
      <w:r>
        <w:rPr>
          <w:rFonts w:ascii="仿宋" w:eastAsia="仿宋" w:hAnsi="仿宋" w:hint="eastAsia"/>
          <w:szCs w:val="28"/>
        </w:rPr>
        <w:t>6.法律、行政法规规定的其他条件。</w:t>
      </w:r>
    </w:p>
    <w:p>
      <w:pPr>
        <w:pStyle w:val="style0"/>
        <w:spacing w:lineRule="auto" w:line="360"/>
        <w:ind w:firstLine="560" w:firstLineChars="200"/>
        <w:rPr>
          <w:rFonts w:ascii="仿宋" w:eastAsia="仿宋" w:hAnsi="仿宋"/>
          <w:szCs w:val="28"/>
        </w:rPr>
      </w:pPr>
      <w:r>
        <w:rPr>
          <w:rFonts w:ascii="仿宋" w:eastAsia="仿宋" w:hAnsi="仿宋" w:hint="eastAsia"/>
          <w:szCs w:val="28"/>
        </w:rPr>
        <w:t>（二）特定资格条件</w:t>
      </w:r>
    </w:p>
    <w:p>
      <w:pPr>
        <w:pStyle w:val="style0"/>
        <w:spacing w:lineRule="auto" w:line="360"/>
        <w:ind w:firstLine="700" w:firstLineChars="250"/>
        <w:rPr>
          <w:rFonts w:ascii="仿宋" w:eastAsia="仿宋" w:hAnsi="仿宋"/>
          <w:szCs w:val="28"/>
        </w:rPr>
      </w:pPr>
      <w:r>
        <w:rPr>
          <w:rFonts w:ascii="仿宋" w:eastAsia="仿宋" w:hAnsi="仿宋" w:hint="eastAsia"/>
          <w:szCs w:val="28"/>
        </w:rPr>
        <w:t>供应商须符合《食品经营许可管理办法》的要求具备有效的《食品经营许可证》或备案证明</w:t>
      </w:r>
      <w:r>
        <w:rPr>
          <w:rFonts w:ascii="仿宋" w:eastAsia="仿宋" w:hAnsi="仿宋" w:hint="eastAsia"/>
          <w:szCs w:val="28"/>
        </w:rPr>
        <w:t>。</w:t>
      </w:r>
    </w:p>
    <w:bookmarkStart w:id="11" w:name="_Toc107131528"/>
    <w:bookmarkStart w:id="12" w:name="_Toc111621712"/>
    <w:p>
      <w:pPr>
        <w:pStyle w:val="style2"/>
        <w:spacing w:before="156" w:after="156"/>
        <w:rPr>
          <w:rFonts w:ascii="仿宋" w:eastAsia="仿宋" w:hAnsi="仿宋"/>
          <w:szCs w:val="28"/>
        </w:rPr>
      </w:pPr>
      <w:r>
        <w:rPr>
          <w:rFonts w:ascii="仿宋" w:eastAsia="仿宋" w:hAnsi="仿宋" w:hint="eastAsia"/>
          <w:szCs w:val="28"/>
        </w:rPr>
        <w:t>四、投标、开标有关说明</w:t>
      </w:r>
      <w:bookmarkEnd w:id="11"/>
      <w:bookmarkEnd w:id="12"/>
    </w:p>
    <w:p>
      <w:pPr>
        <w:pStyle w:val="style0"/>
        <w:spacing w:lineRule="auto" w:line="360"/>
        <w:ind w:firstLine="560" w:firstLineChars="200"/>
        <w:rPr>
          <w:rFonts w:ascii="仿宋" w:eastAsia="仿宋" w:hAnsi="仿宋"/>
          <w:szCs w:val="28"/>
        </w:rPr>
      </w:pPr>
      <w:r>
        <w:rPr>
          <w:rFonts w:ascii="仿宋" w:eastAsia="仿宋" w:hAnsi="仿宋" w:hint="eastAsia"/>
          <w:szCs w:val="28"/>
        </w:rPr>
        <w:t>（</w:t>
      </w:r>
      <w:r>
        <w:rPr>
          <w:rFonts w:ascii="仿宋" w:eastAsia="仿宋" w:hAnsi="仿宋" w:hint="eastAsia"/>
          <w:szCs w:val="28"/>
        </w:rPr>
        <w:t>一</w:t>
      </w:r>
      <w:r>
        <w:rPr>
          <w:rFonts w:ascii="仿宋" w:eastAsia="仿宋" w:hAnsi="仿宋" w:hint="eastAsia"/>
          <w:szCs w:val="28"/>
        </w:rPr>
        <w:t>）</w:t>
      </w:r>
      <w:r>
        <w:rPr>
          <w:rFonts w:ascii="仿宋" w:eastAsia="仿宋" w:hAnsi="仿宋"/>
          <w:szCs w:val="28"/>
        </w:rPr>
        <w:t>竞争性比选文件</w:t>
      </w:r>
      <w:r>
        <w:rPr>
          <w:rFonts w:ascii="仿宋" w:eastAsia="仿宋" w:hAnsi="仿宋"/>
          <w:szCs w:val="28"/>
        </w:rPr>
        <w:t>公告期</w:t>
      </w:r>
      <w:r>
        <w:rPr>
          <w:rFonts w:ascii="仿宋" w:eastAsia="仿宋" w:hAnsi="仿宋" w:hint="eastAsia"/>
          <w:szCs w:val="28"/>
        </w:rPr>
        <w:t>限</w:t>
      </w:r>
      <w:r>
        <w:rPr>
          <w:rFonts w:ascii="仿宋" w:eastAsia="仿宋" w:hAnsi="仿宋"/>
          <w:szCs w:val="28"/>
        </w:rPr>
        <w:t>：自</w:t>
      </w:r>
      <w:r>
        <w:rPr>
          <w:rFonts w:ascii="仿宋" w:eastAsia="仿宋" w:hAnsi="仿宋" w:hint="eastAsia"/>
          <w:szCs w:val="28"/>
        </w:rPr>
        <w:t>比选</w:t>
      </w:r>
      <w:r>
        <w:rPr>
          <w:rFonts w:ascii="仿宋" w:eastAsia="仿宋" w:hAnsi="仿宋"/>
          <w:szCs w:val="28"/>
        </w:rPr>
        <w:t>公告发布之日起</w:t>
      </w:r>
      <w:r>
        <w:rPr>
          <w:rFonts w:ascii="仿宋" w:cs="仿宋" w:eastAsia="仿宋" w:hAnsi="仿宋" w:hint="eastAsia"/>
          <w:szCs w:val="28"/>
        </w:rPr>
        <w:t>至投标截止之日止</w:t>
      </w:r>
      <w:r>
        <w:rPr>
          <w:rFonts w:ascii="仿宋" w:eastAsia="仿宋" w:hAnsi="仿宋" w:hint="eastAsia"/>
          <w:szCs w:val="28"/>
        </w:rPr>
        <w:t>。</w:t>
      </w:r>
    </w:p>
    <w:p>
      <w:pPr>
        <w:pStyle w:val="style0"/>
        <w:spacing w:lineRule="auto" w:line="360"/>
        <w:ind w:firstLine="560" w:firstLineChars="200"/>
        <w:rPr>
          <w:rFonts w:ascii="仿宋" w:eastAsia="仿宋" w:hAnsi="仿宋"/>
          <w:szCs w:val="28"/>
        </w:rPr>
      </w:pPr>
      <w:r>
        <w:rPr>
          <w:rFonts w:ascii="仿宋" w:eastAsia="仿宋" w:hAnsi="仿宋" w:hint="eastAsia"/>
          <w:szCs w:val="28"/>
        </w:rPr>
        <w:t>（</w:t>
      </w:r>
      <w:r>
        <w:rPr>
          <w:rFonts w:ascii="仿宋" w:eastAsia="仿宋" w:hAnsi="仿宋" w:hint="eastAsia"/>
          <w:szCs w:val="28"/>
        </w:rPr>
        <w:t>二</w:t>
      </w:r>
      <w:r>
        <w:rPr>
          <w:rFonts w:ascii="仿宋" w:eastAsia="仿宋" w:hAnsi="仿宋" w:hint="eastAsia"/>
          <w:szCs w:val="28"/>
        </w:rPr>
        <w:t>）</w:t>
      </w:r>
      <w:r>
        <w:rPr>
          <w:rFonts w:ascii="仿宋" w:eastAsia="仿宋" w:hAnsi="仿宋" w:hint="eastAsia"/>
          <w:szCs w:val="28"/>
        </w:rPr>
        <w:t>竞争性比选文件</w:t>
      </w:r>
      <w:r>
        <w:rPr>
          <w:rFonts w:ascii="仿宋" w:eastAsia="仿宋" w:hAnsi="仿宋" w:hint="eastAsia"/>
          <w:szCs w:val="28"/>
        </w:rPr>
        <w:t>获取</w:t>
      </w:r>
      <w:r>
        <w:rPr>
          <w:rFonts w:ascii="仿宋" w:eastAsia="仿宋" w:hAnsi="仿宋" w:hint="eastAsia"/>
          <w:szCs w:val="28"/>
        </w:rPr>
        <w:t>：在重庆市公共资源交易网（巫山县）（www.cqggzy.com/wushanweb）自行下载</w:t>
      </w:r>
      <w:r>
        <w:rPr>
          <w:rFonts w:ascii="仿宋" w:eastAsia="仿宋" w:hAnsi="仿宋" w:hint="eastAsia"/>
          <w:szCs w:val="28"/>
        </w:rPr>
        <w:t>。</w:t>
      </w:r>
    </w:p>
    <w:p>
      <w:pPr>
        <w:pStyle w:val="style0"/>
        <w:spacing w:lineRule="auto" w:line="360"/>
        <w:ind w:firstLine="560" w:firstLineChars="200"/>
        <w:rPr>
          <w:rFonts w:ascii="仿宋" w:eastAsia="仿宋" w:hAnsi="仿宋"/>
          <w:szCs w:val="28"/>
        </w:rPr>
      </w:pPr>
      <w:r>
        <w:rPr>
          <w:rFonts w:ascii="仿宋" w:eastAsia="仿宋" w:hAnsi="仿宋" w:hint="eastAsia"/>
          <w:szCs w:val="28"/>
        </w:rPr>
        <w:t>（</w:t>
      </w:r>
      <w:r>
        <w:rPr>
          <w:rFonts w:ascii="仿宋" w:eastAsia="仿宋" w:hAnsi="仿宋" w:hint="eastAsia"/>
          <w:szCs w:val="28"/>
        </w:rPr>
        <w:t>三</w:t>
      </w:r>
      <w:r>
        <w:rPr>
          <w:rFonts w:ascii="仿宋" w:eastAsia="仿宋" w:hAnsi="仿宋" w:hint="eastAsia"/>
          <w:szCs w:val="28"/>
        </w:rPr>
        <w:t>）</w:t>
      </w:r>
      <w:r>
        <w:rPr>
          <w:rFonts w:ascii="仿宋" w:eastAsia="仿宋" w:hAnsi="仿宋" w:hint="eastAsia"/>
          <w:szCs w:val="28"/>
        </w:rPr>
        <w:t>投标地点：</w:t>
      </w:r>
      <w:r>
        <w:rPr>
          <w:rFonts w:ascii="仿宋" w:eastAsia="仿宋" w:hAnsi="仿宋" w:hint="eastAsia"/>
          <w:szCs w:val="28"/>
        </w:rPr>
        <w:t>巫山县公共资源交易中心（巫山县广东中路2号水利大厦10楼）</w:t>
      </w:r>
    </w:p>
    <w:p>
      <w:pPr>
        <w:pStyle w:val="style0"/>
        <w:spacing w:lineRule="auto" w:line="360"/>
        <w:ind w:firstLine="560" w:firstLineChars="200"/>
        <w:rPr>
          <w:rFonts w:ascii="仿宋" w:eastAsia="仿宋" w:hAnsi="仿宋"/>
          <w:szCs w:val="28"/>
        </w:rPr>
      </w:pPr>
      <w:r>
        <w:rPr>
          <w:rFonts w:ascii="仿宋" w:eastAsia="仿宋" w:hAnsi="仿宋" w:hint="eastAsia"/>
          <w:szCs w:val="28"/>
        </w:rPr>
        <w:t>（</w:t>
      </w:r>
      <w:r>
        <w:rPr>
          <w:rFonts w:ascii="仿宋" w:eastAsia="仿宋" w:hAnsi="仿宋" w:hint="eastAsia"/>
          <w:szCs w:val="28"/>
        </w:rPr>
        <w:t>四</w:t>
      </w:r>
      <w:r>
        <w:rPr>
          <w:rFonts w:ascii="仿宋" w:eastAsia="仿宋" w:hAnsi="仿宋" w:hint="eastAsia"/>
          <w:szCs w:val="28"/>
        </w:rPr>
        <w:t>）投标截止时间：20</w:t>
      </w:r>
      <w:r>
        <w:rPr>
          <w:rFonts w:ascii="仿宋" w:eastAsia="仿宋" w:hAnsi="仿宋"/>
          <w:szCs w:val="28"/>
        </w:rPr>
        <w:t>2</w:t>
      </w:r>
      <w:r>
        <w:rPr>
          <w:rFonts w:ascii="仿宋" w:eastAsia="仿宋" w:hAnsi="仿宋"/>
          <w:szCs w:val="28"/>
        </w:rPr>
        <w:t>2</w:t>
      </w:r>
      <w:r>
        <w:rPr>
          <w:rFonts w:ascii="仿宋" w:eastAsia="仿宋" w:hAnsi="仿宋" w:hint="eastAsia"/>
          <w:szCs w:val="28"/>
        </w:rPr>
        <w:t>年</w:t>
      </w:r>
      <w:r>
        <w:rPr>
          <w:rFonts w:ascii="仿宋" w:eastAsia="仿宋" w:hAnsi="仿宋" w:hint="eastAsia"/>
          <w:szCs w:val="28"/>
        </w:rPr>
        <w:t>0</w:t>
      </w:r>
      <w:r>
        <w:rPr>
          <w:rFonts w:ascii="仿宋" w:eastAsia="仿宋" w:hAnsi="仿宋"/>
          <w:szCs w:val="28"/>
        </w:rPr>
        <w:t>8</w:t>
      </w:r>
      <w:r>
        <w:rPr>
          <w:rFonts w:ascii="仿宋" w:eastAsia="仿宋" w:hAnsi="仿宋" w:hint="eastAsia"/>
          <w:szCs w:val="28"/>
        </w:rPr>
        <w:t>月</w:t>
      </w:r>
      <w:r>
        <w:rPr>
          <w:rFonts w:ascii="仿宋" w:eastAsia="仿宋" w:hAnsi="仿宋"/>
          <w:szCs w:val="28"/>
        </w:rPr>
        <w:t>25</w:t>
      </w:r>
      <w:r>
        <w:rPr>
          <w:rFonts w:ascii="仿宋" w:eastAsia="仿宋" w:hAnsi="仿宋" w:hint="eastAsia"/>
          <w:szCs w:val="28"/>
        </w:rPr>
        <w:t>日北京时间</w:t>
      </w:r>
      <w:r>
        <w:rPr>
          <w:rFonts w:ascii="仿宋" w:eastAsia="仿宋" w:hAnsi="仿宋"/>
          <w:szCs w:val="28"/>
        </w:rPr>
        <w:t>15</w:t>
      </w:r>
      <w:r>
        <w:rPr>
          <w:rFonts w:ascii="仿宋" w:eastAsia="仿宋" w:hAnsi="仿宋" w:hint="eastAsia"/>
          <w:szCs w:val="28"/>
        </w:rPr>
        <w:t>:</w:t>
      </w:r>
      <w:r>
        <w:rPr>
          <w:rFonts w:ascii="仿宋" w:eastAsia="仿宋" w:hAnsi="仿宋"/>
          <w:szCs w:val="28"/>
        </w:rPr>
        <w:t>00</w:t>
      </w:r>
    </w:p>
    <w:p>
      <w:pPr>
        <w:pStyle w:val="style0"/>
        <w:spacing w:lineRule="auto" w:line="360"/>
        <w:ind w:firstLine="560" w:firstLineChars="200"/>
        <w:rPr>
          <w:rFonts w:ascii="仿宋" w:eastAsia="仿宋" w:hAnsi="仿宋"/>
          <w:szCs w:val="28"/>
        </w:rPr>
      </w:pPr>
      <w:r>
        <w:rPr>
          <w:rFonts w:ascii="仿宋" w:eastAsia="仿宋" w:hAnsi="仿宋" w:hint="eastAsia"/>
          <w:szCs w:val="28"/>
        </w:rPr>
        <w:t>（</w:t>
      </w:r>
      <w:r>
        <w:rPr>
          <w:rFonts w:ascii="仿宋" w:eastAsia="仿宋" w:hAnsi="仿宋" w:hint="eastAsia"/>
          <w:szCs w:val="28"/>
        </w:rPr>
        <w:t>五</w:t>
      </w:r>
      <w:r>
        <w:rPr>
          <w:rFonts w:ascii="仿宋" w:eastAsia="仿宋" w:hAnsi="仿宋" w:hint="eastAsia"/>
          <w:szCs w:val="28"/>
        </w:rPr>
        <w:t>）开标时间：20</w:t>
      </w:r>
      <w:r>
        <w:rPr>
          <w:rFonts w:ascii="仿宋" w:eastAsia="仿宋" w:hAnsi="仿宋"/>
          <w:szCs w:val="28"/>
        </w:rPr>
        <w:t>2</w:t>
      </w:r>
      <w:r>
        <w:rPr>
          <w:rFonts w:ascii="仿宋" w:eastAsia="仿宋" w:hAnsi="仿宋"/>
          <w:szCs w:val="28"/>
        </w:rPr>
        <w:t>2</w:t>
      </w:r>
      <w:r>
        <w:rPr>
          <w:rFonts w:ascii="仿宋" w:eastAsia="仿宋" w:hAnsi="仿宋" w:hint="eastAsia"/>
          <w:szCs w:val="28"/>
        </w:rPr>
        <w:t>年</w:t>
      </w:r>
      <w:r>
        <w:rPr>
          <w:rFonts w:ascii="仿宋" w:eastAsia="仿宋" w:hAnsi="仿宋"/>
          <w:szCs w:val="28"/>
        </w:rPr>
        <w:t>08</w:t>
      </w:r>
      <w:r>
        <w:rPr>
          <w:rFonts w:ascii="仿宋" w:eastAsia="仿宋" w:hAnsi="仿宋" w:hint="eastAsia"/>
          <w:szCs w:val="28"/>
        </w:rPr>
        <w:t>月</w:t>
      </w:r>
      <w:r>
        <w:rPr>
          <w:rFonts w:ascii="仿宋" w:eastAsia="仿宋" w:hAnsi="仿宋"/>
          <w:szCs w:val="28"/>
        </w:rPr>
        <w:t>25</w:t>
      </w:r>
      <w:r>
        <w:rPr>
          <w:rFonts w:ascii="仿宋" w:eastAsia="仿宋" w:hAnsi="仿宋" w:hint="eastAsia"/>
          <w:szCs w:val="28"/>
        </w:rPr>
        <w:t>日北京时间</w:t>
      </w:r>
      <w:r>
        <w:rPr>
          <w:rFonts w:ascii="仿宋" w:eastAsia="仿宋" w:hAnsi="仿宋"/>
          <w:szCs w:val="28"/>
        </w:rPr>
        <w:t>15</w:t>
      </w:r>
      <w:r>
        <w:rPr>
          <w:rFonts w:ascii="仿宋" w:eastAsia="仿宋" w:hAnsi="仿宋" w:hint="eastAsia"/>
          <w:szCs w:val="28"/>
        </w:rPr>
        <w:t>:00</w:t>
      </w:r>
    </w:p>
    <w:p>
      <w:pPr>
        <w:pStyle w:val="style0"/>
        <w:spacing w:lineRule="auto" w:line="360"/>
        <w:ind w:firstLine="560" w:firstLineChars="200"/>
        <w:rPr>
          <w:rFonts w:ascii="仿宋" w:eastAsia="仿宋" w:hAnsi="仿宋"/>
          <w:szCs w:val="28"/>
        </w:rPr>
      </w:pPr>
      <w:r>
        <w:rPr>
          <w:rFonts w:ascii="仿宋" w:eastAsia="仿宋" w:hAnsi="仿宋" w:hint="eastAsia"/>
          <w:szCs w:val="28"/>
        </w:rPr>
        <w:t>（</w:t>
      </w:r>
      <w:r>
        <w:rPr>
          <w:rFonts w:ascii="仿宋" w:eastAsia="仿宋" w:hAnsi="仿宋" w:hint="eastAsia"/>
          <w:szCs w:val="28"/>
        </w:rPr>
        <w:t>六</w:t>
      </w:r>
      <w:r>
        <w:rPr>
          <w:rFonts w:ascii="仿宋" w:eastAsia="仿宋" w:hAnsi="仿宋" w:hint="eastAsia"/>
          <w:szCs w:val="28"/>
        </w:rPr>
        <w:t>）开标地点：同投标地点</w:t>
      </w:r>
    </w:p>
    <w:bookmarkStart w:id="13" w:name="_Toc107131529"/>
    <w:bookmarkStart w:id="14" w:name="_Toc111621713"/>
    <w:p>
      <w:pPr>
        <w:pStyle w:val="style2"/>
        <w:spacing w:before="156" w:after="156"/>
        <w:rPr>
          <w:rFonts w:ascii="仿宋" w:eastAsia="仿宋" w:hAnsi="仿宋"/>
          <w:szCs w:val="28"/>
        </w:rPr>
      </w:pPr>
      <w:r>
        <w:rPr>
          <w:rFonts w:ascii="仿宋" w:eastAsia="仿宋" w:hAnsi="仿宋" w:hint="eastAsia"/>
          <w:szCs w:val="28"/>
        </w:rPr>
        <w:t>五、投标保证金</w:t>
      </w:r>
      <w:bookmarkEnd w:id="13"/>
      <w:bookmarkEnd w:id="14"/>
    </w:p>
    <w:p>
      <w:pPr>
        <w:pStyle w:val="style0"/>
        <w:snapToGrid w:val="false"/>
        <w:spacing w:lineRule="auto" w:line="360"/>
        <w:ind w:firstLine="560" w:firstLineChars="200"/>
        <w:rPr>
          <w:rFonts w:ascii="仿宋" w:eastAsia="仿宋" w:hAnsi="仿宋"/>
          <w:szCs w:val="28"/>
        </w:rPr>
      </w:pPr>
      <w:r>
        <w:rPr>
          <w:rFonts w:ascii="仿宋" w:eastAsia="仿宋" w:hAnsi="仿宋"/>
          <w:szCs w:val="28"/>
        </w:rPr>
        <w:t>1.</w:t>
      </w:r>
      <w:r>
        <w:rPr>
          <w:rFonts w:ascii="仿宋" w:eastAsia="仿宋" w:hAnsi="仿宋" w:hint="eastAsia"/>
          <w:szCs w:val="28"/>
        </w:rPr>
        <w:t>投标保证金</w:t>
      </w:r>
      <w:r>
        <w:rPr>
          <w:rFonts w:ascii="仿宋" w:eastAsia="仿宋" w:hAnsi="仿宋" w:hint="eastAsia"/>
          <w:szCs w:val="28"/>
        </w:rPr>
        <w:t>递交方式</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投标保证金</w:t>
      </w:r>
      <w:r>
        <w:rPr>
          <w:rFonts w:ascii="仿宋" w:eastAsia="仿宋" w:hAnsi="仿宋" w:hint="eastAsia"/>
          <w:szCs w:val="28"/>
        </w:rPr>
        <w:t>的金额：人民币壹拾万元整（</w:t>
      </w:r>
      <w:r>
        <w:rPr>
          <w:rFonts w:cs="Calibri" w:eastAsia="仿宋"/>
          <w:szCs w:val="28"/>
        </w:rPr>
        <w:t>¥</w:t>
      </w:r>
      <w:r>
        <w:rPr>
          <w:rFonts w:ascii="仿宋" w:eastAsia="仿宋" w:hAnsi="仿宋"/>
          <w:szCs w:val="28"/>
        </w:rPr>
        <w:t>1</w:t>
      </w:r>
      <w:r>
        <w:rPr>
          <w:rFonts w:ascii="仿宋" w:eastAsia="仿宋" w:hAnsi="仿宋" w:hint="eastAsia"/>
          <w:szCs w:val="28"/>
        </w:rPr>
        <w:t>00000.00</w:t>
      </w:r>
      <w:r>
        <w:rPr>
          <w:rFonts w:ascii="仿宋" w:eastAsia="仿宋" w:hAnsi="仿宋" w:hint="eastAsia"/>
          <w:szCs w:val="28"/>
          <w:lang w:eastAsia="zh-CN"/>
        </w:rPr>
        <w:t>）。</w:t>
      </w:r>
    </w:p>
    <w:p>
      <w:pPr>
        <w:pStyle w:val="style0"/>
        <w:snapToGrid w:val="false"/>
        <w:spacing w:lineRule="auto" w:line="360"/>
        <w:ind w:firstLine="560" w:firstLineChars="200"/>
        <w:rPr>
          <w:rFonts w:ascii="仿宋" w:eastAsia="仿宋" w:hAnsi="仿宋"/>
          <w:szCs w:val="28"/>
        </w:rPr>
      </w:pPr>
      <w:r>
        <w:rPr>
          <w:rFonts w:ascii="仿宋" w:eastAsia="仿宋" w:hAnsi="仿宋"/>
          <w:szCs w:val="28"/>
        </w:rPr>
        <w:t>银行名称:建行重庆市分行巫山支行净坛路分理处</w:t>
      </w:r>
    </w:p>
    <w:p>
      <w:pPr>
        <w:pStyle w:val="style0"/>
        <w:snapToGrid w:val="false"/>
        <w:spacing w:lineRule="auto" w:line="360"/>
        <w:ind w:firstLine="560" w:firstLineChars="200"/>
        <w:rPr>
          <w:rFonts w:ascii="仿宋" w:eastAsia="仿宋" w:hAnsi="仿宋"/>
          <w:szCs w:val="28"/>
        </w:rPr>
      </w:pPr>
      <w:r>
        <w:rPr>
          <w:rFonts w:ascii="仿宋" w:eastAsia="仿宋" w:hAnsi="仿宋"/>
          <w:szCs w:val="28"/>
        </w:rPr>
        <w:t>银行账号:50001253900050201941-0098</w:t>
      </w:r>
    </w:p>
    <w:p>
      <w:pPr>
        <w:pStyle w:val="style0"/>
        <w:snapToGrid w:val="false"/>
        <w:spacing w:lineRule="auto" w:line="360"/>
        <w:ind w:firstLine="560" w:firstLineChars="200"/>
        <w:rPr>
          <w:rFonts w:ascii="仿宋" w:eastAsia="仿宋" w:hAnsi="仿宋"/>
          <w:szCs w:val="28"/>
        </w:rPr>
      </w:pPr>
      <w:r>
        <w:rPr>
          <w:rFonts w:ascii="仿宋" w:eastAsia="仿宋" w:hAnsi="仿宋"/>
          <w:szCs w:val="28"/>
        </w:rPr>
        <w:t>银行账户名称:巫山县公共资源交易中心</w:t>
      </w:r>
    </w:p>
    <w:p>
      <w:pPr>
        <w:pStyle w:val="style0"/>
        <w:snapToGrid w:val="false"/>
        <w:spacing w:lineRule="auto" w:line="360"/>
        <w:ind w:firstLine="560" w:firstLineChars="200"/>
        <w:rPr>
          <w:rFonts w:ascii="仿宋" w:eastAsia="仿宋" w:hAnsi="仿宋"/>
          <w:szCs w:val="28"/>
        </w:rPr>
      </w:pPr>
      <w:r>
        <w:rPr>
          <w:rFonts w:ascii="仿宋" w:eastAsia="仿宋" w:hAnsi="仿宋"/>
          <w:szCs w:val="28"/>
        </w:rPr>
        <w:t>银行名称:中国农业银行重庆巫山支行营业部</w:t>
      </w:r>
    </w:p>
    <w:p>
      <w:pPr>
        <w:pStyle w:val="style0"/>
        <w:snapToGrid w:val="false"/>
        <w:spacing w:lineRule="auto" w:line="360"/>
        <w:ind w:firstLine="560" w:firstLineChars="200"/>
        <w:rPr>
          <w:rFonts w:ascii="仿宋" w:eastAsia="仿宋" w:hAnsi="仿宋"/>
          <w:szCs w:val="28"/>
        </w:rPr>
      </w:pPr>
      <w:r>
        <w:rPr>
          <w:rFonts w:ascii="仿宋" w:eastAsia="仿宋" w:hAnsi="仿宋"/>
          <w:szCs w:val="28"/>
        </w:rPr>
        <w:t>银行账号:314901010400100040000000048</w:t>
      </w:r>
    </w:p>
    <w:p>
      <w:pPr>
        <w:pStyle w:val="style0"/>
        <w:snapToGrid w:val="false"/>
        <w:spacing w:lineRule="auto" w:line="360"/>
        <w:ind w:firstLine="560" w:firstLineChars="200"/>
        <w:rPr>
          <w:rFonts w:ascii="仿宋" w:eastAsia="仿宋" w:hAnsi="仿宋"/>
          <w:szCs w:val="28"/>
        </w:rPr>
      </w:pPr>
      <w:r>
        <w:rPr>
          <w:rFonts w:ascii="仿宋" w:eastAsia="仿宋" w:hAnsi="仿宋"/>
          <w:szCs w:val="28"/>
        </w:rPr>
        <w:t>银行账户名称:巫山县公共资源交易中心</w:t>
      </w:r>
    </w:p>
    <w:p>
      <w:pPr>
        <w:pStyle w:val="style0"/>
        <w:snapToGrid w:val="false"/>
        <w:spacing w:lineRule="auto" w:line="360"/>
        <w:ind w:firstLine="560" w:firstLineChars="200"/>
        <w:rPr>
          <w:rFonts w:ascii="仿宋" w:eastAsia="仿宋" w:hAnsi="仿宋"/>
          <w:szCs w:val="28"/>
        </w:rPr>
      </w:pPr>
      <w:r>
        <w:rPr>
          <w:rFonts w:ascii="仿宋" w:eastAsia="仿宋" w:hAnsi="仿宋"/>
          <w:szCs w:val="28"/>
        </w:rPr>
        <w:t>银行名称:重庆农村商业银行巫山支行</w:t>
      </w:r>
    </w:p>
    <w:p>
      <w:pPr>
        <w:pStyle w:val="style0"/>
        <w:snapToGrid w:val="false"/>
        <w:spacing w:lineRule="auto" w:line="360"/>
        <w:ind w:firstLine="560" w:firstLineChars="200"/>
        <w:rPr>
          <w:rFonts w:ascii="仿宋" w:eastAsia="仿宋" w:hAnsi="仿宋"/>
          <w:szCs w:val="28"/>
        </w:rPr>
      </w:pPr>
      <w:r>
        <w:rPr>
          <w:rFonts w:ascii="仿宋" w:eastAsia="仿宋" w:hAnsi="仿宋"/>
          <w:szCs w:val="28"/>
        </w:rPr>
        <w:t>银行账号:3901010120010010437000051</w:t>
      </w:r>
    </w:p>
    <w:p>
      <w:pPr>
        <w:pStyle w:val="style0"/>
        <w:snapToGrid w:val="false"/>
        <w:spacing w:lineRule="auto" w:line="360"/>
        <w:ind w:firstLine="560" w:firstLineChars="200"/>
        <w:rPr>
          <w:rFonts w:ascii="仿宋" w:eastAsia="仿宋" w:hAnsi="仿宋"/>
          <w:szCs w:val="28"/>
        </w:rPr>
      </w:pPr>
      <w:r>
        <w:rPr>
          <w:rFonts w:ascii="仿宋" w:eastAsia="仿宋" w:hAnsi="仿宋"/>
          <w:szCs w:val="28"/>
        </w:rPr>
        <w:t>银行账户名称:巫山县公共资源交易中</w:t>
      </w:r>
      <w:r>
        <w:rPr>
          <w:rFonts w:ascii="仿宋" w:eastAsia="仿宋" w:hAnsi="仿宋" w:hint="eastAsia"/>
          <w:szCs w:val="28"/>
          <w:lang w:eastAsia="zh-CN"/>
        </w:rPr>
        <w:t>心</w:t>
      </w:r>
    </w:p>
    <w:bookmarkStart w:id="15" w:name="_Toc20629"/>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2</w:t>
      </w:r>
      <w:r>
        <w:rPr>
          <w:rFonts w:ascii="仿宋" w:eastAsia="仿宋" w:hAnsi="仿宋"/>
          <w:szCs w:val="28"/>
        </w:rPr>
        <w:t>.</w:t>
      </w:r>
      <w:r>
        <w:rPr>
          <w:rFonts w:ascii="仿宋" w:eastAsia="仿宋" w:hAnsi="仿宋" w:hint="eastAsia"/>
          <w:szCs w:val="28"/>
        </w:rPr>
        <w:t>收取</w:t>
      </w:r>
      <w:r>
        <w:rPr>
          <w:rFonts w:ascii="仿宋" w:eastAsia="仿宋" w:hAnsi="仿宋" w:hint="eastAsia"/>
          <w:szCs w:val="28"/>
        </w:rPr>
        <w:t>投标</w:t>
      </w:r>
      <w:r>
        <w:rPr>
          <w:rFonts w:ascii="仿宋" w:eastAsia="仿宋" w:hAnsi="仿宋" w:hint="eastAsia"/>
          <w:szCs w:val="28"/>
        </w:rPr>
        <w:t>保证金其他相关事宜：</w:t>
      </w:r>
      <w:bookmarkEnd w:id="15"/>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（1）请将</w:t>
      </w:r>
      <w:r>
        <w:rPr>
          <w:rFonts w:ascii="仿宋" w:eastAsia="仿宋" w:hAnsi="仿宋" w:hint="eastAsia"/>
          <w:szCs w:val="28"/>
        </w:rPr>
        <w:t>投标</w:t>
      </w:r>
      <w:r>
        <w:rPr>
          <w:rFonts w:ascii="仿宋" w:eastAsia="仿宋" w:hAnsi="仿宋" w:hint="eastAsia"/>
          <w:szCs w:val="28"/>
        </w:rPr>
        <w:t>保证金于2022年0</w:t>
      </w:r>
      <w:r>
        <w:rPr>
          <w:rFonts w:ascii="仿宋" w:eastAsia="仿宋" w:hAnsi="仿宋"/>
          <w:szCs w:val="28"/>
        </w:rPr>
        <w:t>8</w:t>
      </w:r>
      <w:r>
        <w:rPr>
          <w:rFonts w:ascii="仿宋" w:eastAsia="仿宋" w:hAnsi="仿宋" w:hint="eastAsia"/>
          <w:szCs w:val="28"/>
        </w:rPr>
        <w:t>月</w:t>
      </w:r>
      <w:r>
        <w:rPr>
          <w:rFonts w:ascii="仿宋" w:eastAsia="仿宋" w:hAnsi="仿宋"/>
          <w:szCs w:val="28"/>
        </w:rPr>
        <w:t>25</w:t>
      </w:r>
      <w:r>
        <w:rPr>
          <w:rFonts w:ascii="仿宋" w:eastAsia="仿宋" w:hAnsi="仿宋" w:hint="eastAsia"/>
          <w:szCs w:val="28"/>
        </w:rPr>
        <w:t>日</w:t>
      </w:r>
      <w:r>
        <w:rPr>
          <w:rFonts w:ascii="仿宋" w:eastAsia="仿宋" w:hAnsi="仿宋"/>
          <w:szCs w:val="28"/>
        </w:rPr>
        <w:t>15</w:t>
      </w:r>
      <w:r>
        <w:rPr>
          <w:rFonts w:ascii="仿宋" w:eastAsia="仿宋" w:hAnsi="仿宋" w:hint="eastAsia"/>
          <w:szCs w:val="28"/>
        </w:rPr>
        <w:t>时</w:t>
      </w:r>
      <w:r>
        <w:rPr>
          <w:rFonts w:ascii="仿宋" w:eastAsia="仿宋" w:hAnsi="仿宋"/>
          <w:szCs w:val="28"/>
        </w:rPr>
        <w:t>00</w:t>
      </w:r>
      <w:r>
        <w:rPr>
          <w:rFonts w:ascii="仿宋" w:eastAsia="仿宋" w:hAnsi="仿宋" w:hint="eastAsia"/>
          <w:szCs w:val="28"/>
        </w:rPr>
        <w:t>分前从</w:t>
      </w:r>
      <w:r>
        <w:rPr>
          <w:rFonts w:ascii="仿宋" w:eastAsia="仿宋" w:hAnsi="仿宋" w:hint="eastAsia"/>
          <w:szCs w:val="28"/>
        </w:rPr>
        <w:t>供应商</w:t>
      </w:r>
      <w:r>
        <w:rPr>
          <w:rFonts w:ascii="仿宋" w:eastAsia="仿宋" w:hAnsi="仿宋" w:hint="eastAsia"/>
          <w:szCs w:val="28"/>
        </w:rPr>
        <w:t>的基本账户转入收取</w:t>
      </w:r>
      <w:r>
        <w:rPr>
          <w:rFonts w:ascii="仿宋" w:eastAsia="仿宋" w:hAnsi="仿宋" w:hint="eastAsia"/>
          <w:szCs w:val="28"/>
        </w:rPr>
        <w:t>投标保证金</w:t>
      </w:r>
      <w:r>
        <w:rPr>
          <w:rFonts w:ascii="仿宋" w:eastAsia="仿宋" w:hAnsi="仿宋" w:hint="eastAsia"/>
          <w:szCs w:val="28"/>
        </w:rPr>
        <w:t>的账户。</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（2）</w:t>
      </w:r>
      <w:r>
        <w:rPr>
          <w:rFonts w:ascii="仿宋" w:eastAsia="仿宋" w:hAnsi="仿宋" w:hint="eastAsia"/>
          <w:szCs w:val="28"/>
        </w:rPr>
        <w:t>投标保证金</w:t>
      </w:r>
      <w:r>
        <w:rPr>
          <w:rFonts w:ascii="仿宋" w:eastAsia="仿宋" w:hAnsi="仿宋" w:hint="eastAsia"/>
          <w:szCs w:val="28"/>
        </w:rPr>
        <w:t>退还时一律以银行转账方式退回，不退现金。未成交</w:t>
      </w:r>
      <w:r>
        <w:rPr>
          <w:rFonts w:ascii="仿宋" w:eastAsia="仿宋" w:hAnsi="仿宋" w:hint="eastAsia"/>
          <w:szCs w:val="28"/>
        </w:rPr>
        <w:t>供应商</w:t>
      </w:r>
      <w:r>
        <w:rPr>
          <w:rFonts w:ascii="仿宋" w:eastAsia="仿宋" w:hAnsi="仿宋" w:hint="eastAsia"/>
          <w:szCs w:val="28"/>
        </w:rPr>
        <w:t>的</w:t>
      </w:r>
      <w:r>
        <w:rPr>
          <w:rFonts w:ascii="仿宋" w:eastAsia="仿宋" w:hAnsi="仿宋" w:hint="eastAsia"/>
          <w:szCs w:val="28"/>
        </w:rPr>
        <w:t>投标保证金</w:t>
      </w:r>
      <w:r>
        <w:rPr>
          <w:rFonts w:ascii="仿宋" w:eastAsia="仿宋" w:hAnsi="仿宋" w:hint="eastAsia"/>
          <w:szCs w:val="28"/>
        </w:rPr>
        <w:t>在发布《成交通知书》后5个工作日内全部无息予以退还。成交</w:t>
      </w:r>
      <w:r>
        <w:rPr>
          <w:rFonts w:ascii="仿宋" w:eastAsia="仿宋" w:hAnsi="仿宋" w:hint="eastAsia"/>
          <w:szCs w:val="28"/>
        </w:rPr>
        <w:t>供应商</w:t>
      </w:r>
      <w:r>
        <w:rPr>
          <w:rFonts w:ascii="仿宋" w:eastAsia="仿宋" w:hAnsi="仿宋" w:hint="eastAsia"/>
          <w:szCs w:val="28"/>
        </w:rPr>
        <w:t>的</w:t>
      </w:r>
      <w:r>
        <w:rPr>
          <w:rFonts w:ascii="仿宋" w:eastAsia="仿宋" w:hAnsi="仿宋" w:hint="eastAsia"/>
          <w:szCs w:val="28"/>
        </w:rPr>
        <w:t>投标保证金</w:t>
      </w:r>
      <w:r>
        <w:rPr>
          <w:rFonts w:ascii="仿宋" w:eastAsia="仿宋" w:hAnsi="仿宋" w:hint="eastAsia"/>
          <w:szCs w:val="28"/>
        </w:rPr>
        <w:t>需要在30日内与</w:t>
      </w:r>
      <w:r>
        <w:rPr>
          <w:rFonts w:ascii="仿宋" w:eastAsia="仿宋" w:hAnsi="仿宋" w:hint="eastAsia"/>
          <w:szCs w:val="28"/>
        </w:rPr>
        <w:t>采购人</w:t>
      </w:r>
      <w:r>
        <w:rPr>
          <w:rFonts w:ascii="仿宋" w:eastAsia="仿宋" w:hAnsi="仿宋" w:hint="eastAsia"/>
          <w:szCs w:val="28"/>
        </w:rPr>
        <w:t>签订投资协议后5个工作日内全款无息予以退还。</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（3）有下列情形之一的，</w:t>
      </w:r>
      <w:r>
        <w:rPr>
          <w:rFonts w:ascii="仿宋" w:eastAsia="仿宋" w:hAnsi="仿宋" w:hint="eastAsia"/>
          <w:szCs w:val="28"/>
        </w:rPr>
        <w:t>投标保证金</w:t>
      </w:r>
      <w:r>
        <w:rPr>
          <w:rFonts w:ascii="仿宋" w:eastAsia="仿宋" w:hAnsi="仿宋" w:hint="eastAsia"/>
          <w:szCs w:val="28"/>
        </w:rPr>
        <w:t>将不予退还：</w:t>
      </w:r>
    </w:p>
    <w:p>
      <w:pPr>
        <w:pStyle w:val="style0"/>
        <w:snapToGrid w:val="false"/>
        <w:spacing w:lineRule="auto" w:line="360"/>
        <w:ind w:firstLine="560" w:firstLineChars="200"/>
        <w:rPr>
          <w:rFonts w:ascii="仿宋" w:eastAsia="仿宋" w:hAnsi="仿宋"/>
          <w:szCs w:val="28"/>
        </w:rPr>
      </w:pPr>
      <w:r>
        <w:rPr>
          <w:rFonts w:ascii="仿宋" w:eastAsia="仿宋" w:hAnsi="仿宋"/>
          <w:szCs w:val="28"/>
        </w:rPr>
        <w:t>①</w:t>
      </w:r>
      <w:r>
        <w:rPr>
          <w:rFonts w:ascii="仿宋" w:eastAsia="仿宋" w:hAnsi="仿宋" w:hint="eastAsia"/>
          <w:szCs w:val="28"/>
        </w:rPr>
        <w:t>供应商</w:t>
      </w:r>
      <w:r>
        <w:rPr>
          <w:rFonts w:ascii="仿宋" w:eastAsia="仿宋" w:hAnsi="仿宋" w:hint="eastAsia"/>
          <w:szCs w:val="28"/>
        </w:rPr>
        <w:t>在</w:t>
      </w:r>
      <w:r>
        <w:rPr>
          <w:rFonts w:ascii="仿宋" w:eastAsia="仿宋" w:hAnsi="仿宋" w:hint="eastAsia"/>
          <w:szCs w:val="28"/>
        </w:rPr>
        <w:t>投标</w:t>
      </w:r>
      <w:r>
        <w:rPr>
          <w:rFonts w:ascii="仿宋" w:eastAsia="仿宋" w:hAnsi="仿宋" w:hint="eastAsia"/>
          <w:szCs w:val="28"/>
        </w:rPr>
        <w:t>有效期内撤销</w:t>
      </w:r>
      <w:r>
        <w:rPr>
          <w:rFonts w:ascii="仿宋" w:eastAsia="仿宋" w:hAnsi="仿宋" w:hint="eastAsia"/>
          <w:szCs w:val="28"/>
        </w:rPr>
        <w:t>投标</w:t>
      </w:r>
      <w:r>
        <w:rPr>
          <w:rFonts w:ascii="仿宋" w:eastAsia="仿宋" w:hAnsi="仿宋" w:hint="eastAsia"/>
          <w:szCs w:val="28"/>
        </w:rPr>
        <w:t>文件（</w:t>
      </w:r>
      <w:r>
        <w:rPr>
          <w:rFonts w:ascii="仿宋" w:eastAsia="仿宋" w:hAnsi="仿宋" w:hint="eastAsia"/>
          <w:szCs w:val="28"/>
        </w:rPr>
        <w:t>采购人</w:t>
      </w:r>
      <w:r>
        <w:rPr>
          <w:rFonts w:ascii="仿宋" w:eastAsia="仿宋" w:hAnsi="仿宋" w:hint="eastAsia"/>
          <w:szCs w:val="28"/>
        </w:rPr>
        <w:t>有效期为90天）；</w:t>
      </w:r>
    </w:p>
    <w:p>
      <w:pPr>
        <w:pStyle w:val="style0"/>
        <w:snapToGrid w:val="false"/>
        <w:spacing w:lineRule="auto" w:line="360"/>
        <w:ind w:firstLine="560" w:firstLineChars="200"/>
        <w:rPr>
          <w:rFonts w:ascii="仿宋" w:eastAsia="仿宋" w:hAnsi="仿宋"/>
          <w:szCs w:val="28"/>
        </w:rPr>
      </w:pPr>
      <w:r>
        <w:rPr>
          <w:rFonts w:ascii="仿宋" w:eastAsia="仿宋" w:hAnsi="仿宋"/>
          <w:szCs w:val="28"/>
        </w:rPr>
        <w:t>②</w:t>
      </w:r>
      <w:r>
        <w:rPr>
          <w:rFonts w:ascii="仿宋" w:eastAsia="仿宋" w:hAnsi="仿宋" w:hint="eastAsia"/>
          <w:szCs w:val="28"/>
        </w:rPr>
        <w:t>成交</w:t>
      </w:r>
      <w:r>
        <w:rPr>
          <w:rFonts w:ascii="仿宋" w:eastAsia="仿宋" w:hAnsi="仿宋" w:hint="eastAsia"/>
          <w:szCs w:val="28"/>
        </w:rPr>
        <w:t>供应商</w:t>
      </w:r>
      <w:r>
        <w:rPr>
          <w:rFonts w:ascii="仿宋" w:eastAsia="仿宋" w:hAnsi="仿宋" w:hint="eastAsia"/>
          <w:szCs w:val="28"/>
        </w:rPr>
        <w:t>在收到《成交通知书》后，无正当理由不与</w:t>
      </w:r>
      <w:r>
        <w:rPr>
          <w:rFonts w:ascii="仿宋" w:eastAsia="仿宋" w:hAnsi="仿宋" w:hint="eastAsia"/>
          <w:szCs w:val="28"/>
        </w:rPr>
        <w:t>采购人</w:t>
      </w:r>
      <w:r>
        <w:rPr>
          <w:rFonts w:ascii="仿宋" w:eastAsia="仿宋" w:hAnsi="仿宋" w:hint="eastAsia"/>
          <w:szCs w:val="28"/>
        </w:rPr>
        <w:t>订立</w:t>
      </w:r>
      <w:r>
        <w:rPr>
          <w:rFonts w:ascii="仿宋" w:eastAsia="仿宋" w:hAnsi="仿宋" w:hint="eastAsia"/>
          <w:szCs w:val="28"/>
        </w:rPr>
        <w:t>合同</w:t>
      </w:r>
      <w:r>
        <w:rPr>
          <w:rFonts w:ascii="仿宋" w:eastAsia="仿宋" w:hAnsi="仿宋" w:hint="eastAsia"/>
          <w:szCs w:val="28"/>
        </w:rPr>
        <w:t>，在签订</w:t>
      </w:r>
      <w:r>
        <w:rPr>
          <w:rFonts w:ascii="仿宋" w:eastAsia="仿宋" w:hAnsi="仿宋" w:hint="eastAsia"/>
          <w:szCs w:val="28"/>
        </w:rPr>
        <w:t>合同</w:t>
      </w:r>
      <w:r>
        <w:rPr>
          <w:rFonts w:ascii="仿宋" w:eastAsia="仿宋" w:hAnsi="仿宋" w:hint="eastAsia"/>
          <w:szCs w:val="28"/>
        </w:rPr>
        <w:t>时向</w:t>
      </w:r>
      <w:r>
        <w:rPr>
          <w:rFonts w:ascii="仿宋" w:eastAsia="仿宋" w:hAnsi="仿宋" w:hint="eastAsia"/>
          <w:szCs w:val="28"/>
        </w:rPr>
        <w:t>采购人</w:t>
      </w:r>
      <w:r>
        <w:rPr>
          <w:rFonts w:ascii="仿宋" w:eastAsia="仿宋" w:hAnsi="仿宋" w:hint="eastAsia"/>
          <w:szCs w:val="28"/>
        </w:rPr>
        <w:t>提出附加条件，或者不按</w:t>
      </w:r>
      <w:r>
        <w:rPr>
          <w:rFonts w:ascii="仿宋" w:eastAsia="仿宋" w:hAnsi="仿宋" w:hint="eastAsia"/>
          <w:szCs w:val="28"/>
        </w:rPr>
        <w:t>竞争性比选文件</w:t>
      </w:r>
      <w:r>
        <w:rPr>
          <w:rFonts w:ascii="仿宋" w:eastAsia="仿宋" w:hAnsi="仿宋" w:hint="eastAsia"/>
          <w:szCs w:val="28"/>
        </w:rPr>
        <w:t>要求进行履约。</w:t>
      </w:r>
    </w:p>
    <w:bookmarkStart w:id="16" w:name="_Toc107131530"/>
    <w:bookmarkStart w:id="17" w:name="_Toc111621714"/>
    <w:p>
      <w:pPr>
        <w:pStyle w:val="style2"/>
        <w:spacing w:before="156" w:after="156"/>
        <w:rPr>
          <w:rFonts w:ascii="仿宋" w:eastAsia="仿宋" w:hAnsi="仿宋"/>
          <w:szCs w:val="28"/>
        </w:rPr>
      </w:pPr>
      <w:r>
        <w:rPr>
          <w:rFonts w:ascii="仿宋" w:eastAsia="仿宋" w:hAnsi="仿宋" w:hint="eastAsia"/>
          <w:szCs w:val="28"/>
        </w:rPr>
        <w:t>六</w:t>
      </w:r>
      <w:r>
        <w:rPr>
          <w:rFonts w:ascii="仿宋" w:eastAsia="仿宋" w:hAnsi="仿宋" w:hint="eastAsia"/>
          <w:szCs w:val="28"/>
        </w:rPr>
        <w:t>、投标有关规定</w:t>
      </w:r>
      <w:bookmarkEnd w:id="16"/>
      <w:bookmarkEnd w:id="17"/>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（一）</w:t>
      </w:r>
      <w:r>
        <w:rPr>
          <w:rFonts w:ascii="仿宋" w:eastAsia="仿宋" w:hAnsi="仿宋"/>
          <w:szCs w:val="28"/>
        </w:rPr>
        <w:t>单位负责人为同一人或者存在直接控股、管理关系的不同</w:t>
      </w:r>
      <w:r>
        <w:rPr>
          <w:rFonts w:ascii="仿宋" w:eastAsia="仿宋" w:hAnsi="仿宋"/>
          <w:szCs w:val="28"/>
        </w:rPr>
        <w:t>供应商</w:t>
      </w:r>
      <w:r>
        <w:rPr>
          <w:rFonts w:ascii="仿宋" w:eastAsia="仿宋" w:hAnsi="仿宋"/>
          <w:szCs w:val="28"/>
        </w:rPr>
        <w:t>，不得参加同一合同项</w:t>
      </w:r>
      <w:r>
        <w:rPr>
          <w:rFonts w:ascii="仿宋" w:eastAsia="仿宋" w:hAnsi="仿宋" w:hint="eastAsia"/>
          <w:szCs w:val="28"/>
        </w:rPr>
        <w:t>（分包）</w:t>
      </w:r>
      <w:r>
        <w:rPr>
          <w:rFonts w:ascii="仿宋" w:eastAsia="仿宋" w:hAnsi="仿宋"/>
          <w:szCs w:val="28"/>
        </w:rPr>
        <w:t>下的政府采购活动。</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（二）</w:t>
      </w:r>
      <w:r>
        <w:rPr>
          <w:rFonts w:ascii="仿宋" w:eastAsia="仿宋" w:hAnsi="仿宋"/>
          <w:szCs w:val="28"/>
        </w:rPr>
        <w:t>为采购项目提供整体设计、规范编制或者项目管理、检测等服务的</w:t>
      </w:r>
      <w:r>
        <w:rPr>
          <w:rFonts w:ascii="仿宋" w:eastAsia="仿宋" w:hAnsi="仿宋"/>
          <w:szCs w:val="28"/>
        </w:rPr>
        <w:t>供应商</w:t>
      </w:r>
      <w:r>
        <w:rPr>
          <w:rFonts w:ascii="仿宋" w:eastAsia="仿宋" w:hAnsi="仿宋"/>
          <w:szCs w:val="28"/>
        </w:rPr>
        <w:t>，不得再参加</w:t>
      </w:r>
      <w:r>
        <w:rPr>
          <w:rFonts w:ascii="仿宋" w:eastAsia="仿宋" w:hAnsi="仿宋" w:hint="eastAsia"/>
          <w:szCs w:val="28"/>
        </w:rPr>
        <w:t>该采购</w:t>
      </w:r>
      <w:r>
        <w:rPr>
          <w:rFonts w:ascii="仿宋" w:eastAsia="仿宋" w:hAnsi="仿宋"/>
          <w:szCs w:val="28"/>
        </w:rPr>
        <w:t>项目的</w:t>
      </w:r>
      <w:r>
        <w:rPr>
          <w:rFonts w:ascii="仿宋" w:eastAsia="仿宋" w:hAnsi="仿宋" w:hint="eastAsia"/>
          <w:szCs w:val="28"/>
        </w:rPr>
        <w:t>其他</w:t>
      </w:r>
      <w:r>
        <w:rPr>
          <w:rFonts w:ascii="仿宋" w:eastAsia="仿宋" w:hAnsi="仿宋"/>
          <w:szCs w:val="28"/>
        </w:rPr>
        <w:t>采购活动。</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w:t>
      </w:r>
      <w:r>
        <w:rPr>
          <w:rFonts w:ascii="仿宋" w:eastAsia="仿宋" w:hAnsi="仿宋" w:hint="eastAsia"/>
          <w:szCs w:val="28"/>
        </w:rPr>
        <w:t>三</w:t>
      </w:r>
      <w:r>
        <w:rPr>
          <w:rFonts w:ascii="仿宋" w:eastAsia="仿宋" w:hAnsi="仿宋" w:hint="eastAsia"/>
          <w:szCs w:val="28"/>
        </w:rPr>
        <w:t>）超过投标截止时间递交的投标文件，恕不接收。</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w:t>
      </w:r>
      <w:r>
        <w:rPr>
          <w:rFonts w:ascii="仿宋" w:eastAsia="仿宋" w:hAnsi="仿宋" w:hint="eastAsia"/>
          <w:szCs w:val="28"/>
        </w:rPr>
        <w:t>四</w:t>
      </w:r>
      <w:r>
        <w:rPr>
          <w:rFonts w:ascii="仿宋" w:eastAsia="仿宋" w:hAnsi="仿宋" w:hint="eastAsia"/>
          <w:szCs w:val="28"/>
        </w:rPr>
        <w:t>）投标费用：无论投标结果如何，</w:t>
      </w:r>
      <w:r>
        <w:rPr>
          <w:rFonts w:ascii="仿宋" w:eastAsia="仿宋" w:hAnsi="仿宋" w:hint="eastAsia"/>
          <w:szCs w:val="28"/>
        </w:rPr>
        <w:t>供应商</w:t>
      </w:r>
      <w:r>
        <w:rPr>
          <w:rFonts w:ascii="仿宋" w:eastAsia="仿宋" w:hAnsi="仿宋" w:hint="eastAsia"/>
          <w:szCs w:val="28"/>
        </w:rPr>
        <w:t>参与本项目投标的所有费用均应由</w:t>
      </w:r>
      <w:r>
        <w:rPr>
          <w:rFonts w:ascii="仿宋" w:eastAsia="仿宋" w:hAnsi="仿宋" w:hint="eastAsia"/>
          <w:szCs w:val="28"/>
        </w:rPr>
        <w:t>供应商</w:t>
      </w:r>
      <w:r>
        <w:rPr>
          <w:rFonts w:ascii="仿宋" w:eastAsia="仿宋" w:hAnsi="仿宋" w:hint="eastAsia"/>
          <w:szCs w:val="28"/>
        </w:rPr>
        <w:t>自行承担。</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w:t>
      </w:r>
      <w:r>
        <w:rPr>
          <w:rFonts w:ascii="仿宋" w:eastAsia="仿宋" w:hAnsi="仿宋" w:hint="eastAsia"/>
          <w:szCs w:val="28"/>
        </w:rPr>
        <w:t>五</w:t>
      </w:r>
      <w:r>
        <w:rPr>
          <w:rFonts w:ascii="仿宋" w:eastAsia="仿宋" w:hAnsi="仿宋" w:hint="eastAsia"/>
          <w:szCs w:val="28"/>
        </w:rPr>
        <w:t>）本项目不接受联合体参与投标。</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w:t>
      </w:r>
      <w:r>
        <w:rPr>
          <w:rFonts w:ascii="仿宋" w:eastAsia="仿宋" w:hAnsi="仿宋" w:hint="eastAsia"/>
          <w:szCs w:val="28"/>
        </w:rPr>
        <w:t>六</w:t>
      </w:r>
      <w:r>
        <w:rPr>
          <w:rFonts w:ascii="仿宋" w:eastAsia="仿宋" w:hAnsi="仿宋" w:hint="eastAsia"/>
          <w:szCs w:val="28"/>
        </w:rPr>
        <w:t>）</w:t>
      </w:r>
      <w:bookmarkStart w:id="18" w:name="OLE_LINK1"/>
      <w:bookmarkStart w:id="19" w:name="OLE_LINK2"/>
      <w:r>
        <w:rPr>
          <w:rFonts w:ascii="仿宋" w:eastAsia="仿宋" w:hAnsi="仿宋" w:hint="eastAsia"/>
          <w:szCs w:val="28"/>
        </w:rPr>
        <w:t>按照《财政部关于在政府采购活动中查询及使用信用记录有关问题的通知》财库〔2016〕125号，</w:t>
      </w:r>
      <w:r>
        <w:rPr>
          <w:rFonts w:ascii="仿宋" w:eastAsia="仿宋" w:hAnsi="仿宋" w:hint="eastAsia"/>
          <w:szCs w:val="28"/>
        </w:rPr>
        <w:t>供应商</w:t>
      </w:r>
      <w:r>
        <w:rPr>
          <w:rFonts w:ascii="仿宋" w:eastAsia="仿宋" w:hAnsi="仿宋" w:hint="eastAsia"/>
          <w:szCs w:val="28"/>
        </w:rPr>
        <w:t>列入失信被执行人、重大税收违法案件当事人名单、政府采购严重违法失信行为记录名单及其他不符合《中华人民共和国政府采购法》第二十二条规定条件的</w:t>
      </w:r>
      <w:bookmarkEnd w:id="18"/>
      <w:bookmarkEnd w:id="19"/>
      <w:r>
        <w:rPr>
          <w:rFonts w:ascii="仿宋" w:eastAsia="仿宋" w:hAnsi="仿宋" w:hint="eastAsia"/>
          <w:szCs w:val="28"/>
        </w:rPr>
        <w:t>供应商</w:t>
      </w:r>
      <w:r>
        <w:rPr>
          <w:rFonts w:ascii="仿宋" w:eastAsia="仿宋" w:hAnsi="仿宋" w:hint="eastAsia"/>
          <w:szCs w:val="28"/>
        </w:rPr>
        <w:t>，将拒绝其参与政府采购活动。</w:t>
      </w:r>
    </w:p>
    <w:bookmarkStart w:id="20" w:name="_Toc107131531"/>
    <w:bookmarkStart w:id="21" w:name="_Toc111621715"/>
    <w:p>
      <w:pPr>
        <w:pStyle w:val="style2"/>
        <w:spacing w:before="156" w:after="156"/>
        <w:rPr>
          <w:rFonts w:ascii="仿宋" w:eastAsia="仿宋" w:hAnsi="仿宋"/>
          <w:szCs w:val="28"/>
        </w:rPr>
      </w:pPr>
      <w:r>
        <w:rPr>
          <w:rFonts w:ascii="仿宋" w:eastAsia="仿宋" w:hAnsi="仿宋" w:hint="eastAsia"/>
          <w:szCs w:val="28"/>
        </w:rPr>
        <w:t>七</w:t>
      </w:r>
      <w:r>
        <w:rPr>
          <w:rFonts w:ascii="仿宋" w:eastAsia="仿宋" w:hAnsi="仿宋" w:hint="eastAsia"/>
          <w:szCs w:val="28"/>
        </w:rPr>
        <w:t>、联系方式</w:t>
      </w:r>
      <w:bookmarkEnd w:id="20"/>
      <w:bookmarkEnd w:id="21"/>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（一）采购人：</w:t>
      </w:r>
      <w:r>
        <w:rPr>
          <w:rFonts w:ascii="仿宋" w:eastAsia="仿宋" w:hAnsi="仿宋" w:hint="eastAsia"/>
          <w:szCs w:val="28"/>
        </w:rPr>
        <w:t>重庆市巫山振兴农业集团有限公司</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联系人：纪万莉</w:t>
      </w:r>
      <w:r>
        <w:rPr>
          <w:rFonts w:ascii="仿宋" w:eastAsia="仿宋" w:hAnsi="仿宋"/>
          <w:szCs w:val="28"/>
        </w:rPr>
        <w:t>。</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电话：15123962867</w:t>
      </w:r>
      <w:r>
        <w:rPr>
          <w:rFonts w:ascii="仿宋" w:eastAsia="仿宋" w:hAnsi="仿宋"/>
          <w:szCs w:val="28"/>
        </w:rPr>
        <w:t>。</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地址：重庆市巫山县巫峡镇白泉村7组366号九楼</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（二）采购</w:t>
      </w:r>
      <w:r>
        <w:rPr>
          <w:rFonts w:ascii="仿宋" w:eastAsia="仿宋" w:hAnsi="仿宋" w:hint="eastAsia"/>
          <w:szCs w:val="28"/>
        </w:rPr>
        <w:t>代理</w:t>
      </w:r>
      <w:r>
        <w:rPr>
          <w:rFonts w:ascii="仿宋" w:eastAsia="仿宋" w:hAnsi="仿宋" w:hint="eastAsia"/>
          <w:szCs w:val="28"/>
        </w:rPr>
        <w:t>机构：</w:t>
      </w:r>
      <w:r>
        <w:rPr>
          <w:rFonts w:ascii="仿宋" w:eastAsia="仿宋" w:hAnsi="仿宋" w:hint="eastAsia"/>
          <w:szCs w:val="28"/>
        </w:rPr>
        <w:t>重庆顶轶建设工程项目咨询有限公司</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项目承办</w:t>
      </w:r>
      <w:r>
        <w:rPr>
          <w:rFonts w:ascii="仿宋" w:eastAsia="仿宋" w:hAnsi="仿宋"/>
          <w:szCs w:val="28"/>
        </w:rPr>
        <w:t>人</w:t>
      </w:r>
      <w:r>
        <w:rPr>
          <w:rFonts w:ascii="仿宋" w:eastAsia="仿宋" w:hAnsi="仿宋" w:hint="eastAsia"/>
          <w:szCs w:val="28"/>
        </w:rPr>
        <w:t>：王</w:t>
      </w:r>
      <w:r>
        <w:rPr>
          <w:rFonts w:ascii="仿宋" w:eastAsia="仿宋" w:hAnsi="仿宋" w:hint="eastAsia"/>
          <w:szCs w:val="28"/>
        </w:rPr>
        <w:t>小东</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电  话：</w:t>
      </w:r>
      <w:r>
        <w:rPr>
          <w:rFonts w:ascii="仿宋" w:eastAsia="仿宋" w:hAnsi="仿宋"/>
          <w:szCs w:val="28"/>
        </w:rPr>
        <w:t>023-63676616</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地  址：</w:t>
      </w:r>
      <w:r>
        <w:rPr>
          <w:rFonts w:ascii="仿宋" w:eastAsia="仿宋" w:hAnsi="仿宋" w:hint="eastAsia"/>
          <w:szCs w:val="28"/>
        </w:rPr>
        <w:t>重庆市渝中区长江一路60号铂金时代5F</w:t>
      </w:r>
    </w:p>
    <w:p>
      <w:pPr>
        <w:pStyle w:val="style0"/>
        <w:snapToGrid w:val="false"/>
        <w:spacing w:lineRule="auto" w:line="360"/>
        <w:ind w:firstLine="560" w:firstLineChars="200"/>
        <w:rPr>
          <w:rFonts w:ascii="仿宋" w:eastAsia="仿宋" w:hAnsi="仿宋"/>
          <w:szCs w:val="28"/>
        </w:rPr>
      </w:pPr>
    </w:p>
    <w:p>
      <w:pPr>
        <w:pStyle w:val="style0"/>
        <w:snapToGrid w:val="false"/>
        <w:spacing w:lineRule="auto" w:line="360"/>
        <w:ind w:firstLine="560" w:firstLineChars="200"/>
        <w:jc w:val="right"/>
        <w:rPr>
          <w:rFonts w:ascii="仿宋" w:eastAsia="仿宋" w:hAnsi="仿宋"/>
          <w:szCs w:val="28"/>
        </w:rPr>
      </w:pPr>
      <w:r>
        <w:rPr>
          <w:rFonts w:ascii="仿宋" w:eastAsia="仿宋" w:hAnsi="仿宋" w:hint="eastAsia"/>
          <w:szCs w:val="28"/>
        </w:rPr>
        <w:t>202</w:t>
      </w:r>
      <w:r>
        <w:rPr>
          <w:rFonts w:ascii="仿宋" w:eastAsia="仿宋" w:hAnsi="仿宋"/>
          <w:szCs w:val="28"/>
        </w:rPr>
        <w:t>2</w:t>
      </w:r>
      <w:r>
        <w:rPr>
          <w:rFonts w:ascii="仿宋" w:eastAsia="仿宋" w:hAnsi="仿宋" w:hint="eastAsia"/>
          <w:szCs w:val="28"/>
        </w:rPr>
        <w:t>年</w:t>
      </w:r>
      <w:r>
        <w:rPr>
          <w:rFonts w:ascii="仿宋" w:eastAsia="仿宋" w:hAnsi="仿宋"/>
          <w:szCs w:val="28"/>
        </w:rPr>
        <w:t>08</w:t>
      </w:r>
      <w:r>
        <w:rPr>
          <w:rFonts w:ascii="仿宋" w:eastAsia="仿宋" w:hAnsi="仿宋" w:hint="eastAsia"/>
          <w:szCs w:val="28"/>
        </w:rPr>
        <w:t>月</w:t>
      </w:r>
      <w:r>
        <w:rPr>
          <w:rFonts w:ascii="仿宋" w:eastAsia="仿宋" w:hAnsi="仿宋" w:hint="default"/>
          <w:szCs w:val="28"/>
          <w:lang w:val="en-US"/>
        </w:rPr>
        <w:t>15</w:t>
      </w:r>
      <w:r>
        <w:rPr>
          <w:rFonts w:ascii="仿宋" w:eastAsia="仿宋" w:hAnsi="仿宋" w:hint="eastAsia"/>
          <w:szCs w:val="28"/>
        </w:rPr>
        <w:t>日</w:t>
      </w:r>
      <w:bookmarkEnd w:id="3"/>
    </w:p>
    <w:bookmarkEnd w:id="4"/>
    <w:p>
      <w:pPr>
        <w:pStyle w:val="style1"/>
        <w:spacing w:before="0" w:after="0" w:lineRule="auto" w:line="360"/>
        <w:rPr>
          <w:rFonts w:ascii="仿宋" w:eastAsia="仿宋" w:hAnsi="仿宋"/>
          <w:b/>
          <w:sz w:val="28"/>
          <w:szCs w:val="28"/>
        </w:rPr>
      </w:pPr>
      <w:r>
        <w:rPr>
          <w:rFonts w:ascii="仿宋" w:eastAsia="仿宋" w:hAnsi="仿宋"/>
          <w:sz w:val="28"/>
          <w:szCs w:val="28"/>
        </w:rPr>
        <w:br w:type="page"/>
      </w:r>
      <w:bookmarkStart w:id="22" w:name="_Toc107131532"/>
      <w:bookmarkStart w:id="23" w:name="_Toc111621716"/>
      <w:r>
        <w:rPr>
          <w:rFonts w:ascii="仿宋" w:eastAsia="仿宋" w:hAnsi="仿宋" w:hint="eastAsia"/>
          <w:b/>
          <w:sz w:val="28"/>
          <w:szCs w:val="28"/>
        </w:rPr>
        <w:t xml:space="preserve">第二篇 </w:t>
      </w:r>
      <w:bookmarkEnd w:id="22"/>
      <w:r>
        <w:rPr>
          <w:rFonts w:ascii="仿宋" w:eastAsia="仿宋" w:hAnsi="仿宋" w:hint="eastAsia"/>
          <w:b/>
          <w:sz w:val="28"/>
          <w:szCs w:val="28"/>
        </w:rPr>
        <w:t>项目服务需求</w:t>
      </w:r>
      <w:bookmarkEnd w:id="23"/>
    </w:p>
    <w:bookmarkStart w:id="24" w:name="_Toc111621717"/>
    <w:p>
      <w:pPr>
        <w:pStyle w:val="style2"/>
        <w:spacing w:before="156" w:after="156"/>
        <w:rPr>
          <w:rFonts w:ascii="仿宋" w:cs="宋体" w:eastAsia="仿宋" w:hAnsi="仿宋"/>
          <w:bCs/>
          <w:szCs w:val="28"/>
        </w:rPr>
      </w:pPr>
      <w:r>
        <w:rPr>
          <w:rFonts w:ascii="仿宋" w:eastAsia="仿宋" w:hAnsi="仿宋" w:hint="eastAsia"/>
          <w:szCs w:val="28"/>
        </w:rPr>
        <w:t>一、项目概述</w:t>
      </w:r>
      <w:bookmarkEnd w:id="24"/>
    </w:p>
    <w:p>
      <w:pPr>
        <w:pStyle w:val="style0"/>
        <w:spacing w:lineRule="auto" w:line="360"/>
        <w:ind w:firstLine="560" w:firstLineChars="200"/>
        <w:rPr>
          <w:rFonts w:ascii="仿宋" w:cs="宋体" w:eastAsia="仿宋" w:hAnsi="仿宋"/>
          <w:color w:val="333333"/>
          <w:szCs w:val="28"/>
          <w:shd w:val="clear" w:color="auto" w:fill="ffffff"/>
        </w:rPr>
      </w:pPr>
      <w:r>
        <w:rPr>
          <w:rFonts w:ascii="仿宋" w:cs="宋体" w:eastAsia="仿宋" w:hAnsi="仿宋" w:hint="eastAsia"/>
          <w:color w:val="333333"/>
          <w:szCs w:val="28"/>
          <w:shd w:val="clear" w:color="auto" w:fill="ffffff"/>
        </w:rPr>
        <w:t>以习近平总书记对食品安全工作提出的“四个最严”思想为指导，深入学习贯彻落实《国务院办公厅关于实施农村义务教育学生营养改善计划的意见》、国务院办公厅关于印发《十四五”冷链物流发展规划的通知》（国办发〔2021〕46号）及重庆市教育委员会《关于进一步落实学校食品安全管理工作的通知》渝教体卫艺〔2015〕65号文件等精神，以促进学生健康成长为核心，以改革学校食堂食材招采、配送模式为突破口，系统推进学校食堂运营管理各环节规范化建设，健全食品安全、廉政建设风险防控体系，着力改善学校食堂膳食质量、供餐服务，为办好人民满意教育提供有力支撑。</w:t>
      </w:r>
    </w:p>
    <w:p>
      <w:pPr>
        <w:pStyle w:val="style0"/>
        <w:spacing w:lineRule="auto" w:line="360"/>
        <w:ind w:firstLine="560" w:firstLineChars="200"/>
        <w:rPr>
          <w:rFonts w:ascii="仿宋" w:cs="宋体" w:eastAsia="仿宋" w:hAnsi="仿宋"/>
          <w:color w:val="333333"/>
          <w:szCs w:val="28"/>
          <w:shd w:val="clear" w:color="auto" w:fill="ffffff"/>
        </w:rPr>
      </w:pPr>
      <w:r>
        <w:rPr>
          <w:rFonts w:ascii="仿宋" w:cs="宋体" w:eastAsia="仿宋" w:hAnsi="仿宋" w:hint="eastAsia"/>
          <w:color w:val="333333"/>
          <w:szCs w:val="28"/>
          <w:shd w:val="clear" w:color="auto" w:fill="ffffff"/>
        </w:rPr>
        <w:t>在立足于服务好巫山县学生营养餐的情况下，积极开发巫山县当地农业优势资源，以“二产接三产带一产”的互动型、融合式发展模式，打造采集配统一平台，以销定产，带动一产订单农业，调整优化一二三产业结构，形成全产业链、全循环、高质量、高效益的农业产业加工，以为本地农副产品打开销路，助推乡村振兴。</w:t>
      </w:r>
    </w:p>
    <w:p>
      <w:pPr>
        <w:pStyle w:val="style0"/>
        <w:spacing w:lineRule="auto" w:line="360"/>
        <w:ind w:firstLine="560" w:firstLineChars="200"/>
        <w:rPr>
          <w:rFonts w:ascii="仿宋" w:cs="宋体" w:eastAsia="仿宋" w:hAnsi="仿宋"/>
          <w:color w:val="333333"/>
          <w:szCs w:val="28"/>
          <w:shd w:val="clear" w:color="auto" w:fill="ffffff"/>
        </w:rPr>
      </w:pPr>
      <w:r>
        <w:rPr>
          <w:rFonts w:ascii="仿宋" w:cs="宋体" w:eastAsia="仿宋" w:hAnsi="仿宋" w:hint="eastAsia"/>
          <w:color w:val="333333"/>
          <w:szCs w:val="28"/>
          <w:shd w:val="clear" w:color="auto" w:fill="ffffff"/>
        </w:rPr>
        <w:t>通过竞争性比选的方式确定一家具备中央厨房设立运营、净菜加工、食材储存、食材检测、冷链配送能力的企业负责巫山县</w:t>
      </w:r>
      <w:r>
        <w:rPr>
          <w:rFonts w:ascii="仿宋" w:cs="宋体" w:eastAsia="仿宋" w:hAnsi="仿宋" w:hint="eastAsia"/>
          <w:color w:val="333333"/>
          <w:szCs w:val="28"/>
          <w:shd w:val="clear" w:color="auto" w:fill="ffffff"/>
        </w:rPr>
        <w:t>全县</w:t>
      </w:r>
      <w:r>
        <w:rPr>
          <w:rFonts w:ascii="仿宋" w:cs="宋体" w:eastAsia="仿宋" w:hAnsi="仿宋" w:hint="eastAsia"/>
          <w:color w:val="333333"/>
          <w:szCs w:val="28"/>
          <w:shd w:val="clear" w:color="auto" w:fill="ffffff"/>
        </w:rPr>
        <w:t>学校食堂营养餐</w:t>
      </w:r>
      <w:r>
        <w:rPr>
          <w:rFonts w:ascii="仿宋" w:cs="宋体" w:eastAsia="仿宋" w:hAnsi="仿宋" w:hint="eastAsia"/>
          <w:color w:val="333333"/>
          <w:szCs w:val="28"/>
          <w:shd w:val="clear" w:color="auto" w:fill="ffffff"/>
        </w:rPr>
        <w:t>配送</w:t>
      </w:r>
      <w:r>
        <w:rPr>
          <w:rFonts w:ascii="仿宋" w:cs="宋体" w:eastAsia="仿宋" w:hAnsi="仿宋" w:hint="eastAsia"/>
          <w:color w:val="333333"/>
          <w:szCs w:val="28"/>
          <w:shd w:val="clear" w:color="auto" w:fill="ffffff"/>
        </w:rPr>
        <w:t>，进行全品类食材的原材料和粗加工及冷链配送服务，</w:t>
      </w:r>
      <w:r>
        <w:rPr>
          <w:rFonts w:ascii="仿宋" w:cs="宋体" w:eastAsia="仿宋" w:hAnsi="仿宋" w:hint="eastAsia"/>
          <w:color w:val="333333"/>
          <w:szCs w:val="28"/>
          <w:shd w:val="clear" w:color="auto" w:fill="ffffff"/>
        </w:rPr>
        <w:t>同时高中和职高还须提供生产加工和服务</w:t>
      </w:r>
      <w:r>
        <w:rPr>
          <w:rFonts w:ascii="仿宋" w:cs="宋体" w:eastAsia="仿宋" w:hAnsi="仿宋" w:hint="eastAsia"/>
          <w:color w:val="333333"/>
          <w:szCs w:val="28"/>
          <w:shd w:val="clear" w:color="auto" w:fill="ffffff"/>
        </w:rPr>
        <w:t>。确保学生用餐安全。为全县学校学生营养膳食服务提供支撑。</w:t>
      </w:r>
    </w:p>
    <w:p>
      <w:pPr>
        <w:pStyle w:val="style0"/>
        <w:spacing w:lineRule="auto" w:line="360"/>
        <w:ind w:firstLine="560" w:firstLineChars="200"/>
        <w:rPr>
          <w:rFonts w:ascii="仿宋" w:eastAsia="仿宋" w:hAnsi="仿宋"/>
          <w:szCs w:val="28"/>
        </w:rPr>
      </w:pPr>
      <w:r>
        <w:rPr>
          <w:rFonts w:ascii="仿宋" w:cs="宋体" w:eastAsia="仿宋" w:hAnsi="仿宋" w:hint="eastAsia"/>
          <w:color w:val="333333"/>
          <w:szCs w:val="28"/>
          <w:shd w:val="clear" w:color="auto" w:fill="ffffff"/>
        </w:rPr>
        <w:t>“净菜”是指：将蔬菜经过整理（如去掉不可食部分、切分等）、洗涤、消毒等加工操作，“净肉”是将新鲜肉类经切</w:t>
      </w:r>
      <w:r>
        <w:rPr>
          <w:rFonts w:ascii="仿宋" w:cs="宋体" w:eastAsia="仿宋" w:hAnsi="仿宋" w:hint="eastAsia"/>
          <w:szCs w:val="28"/>
        </w:rPr>
        <w:t>片、丝、块、末及加工成肉类制品等</w:t>
      </w:r>
      <w:r>
        <w:rPr>
          <w:rFonts w:ascii="仿宋" w:cs="宋体" w:eastAsia="仿宋" w:hAnsi="仿宋" w:hint="eastAsia"/>
          <w:color w:val="333333"/>
          <w:szCs w:val="28"/>
          <w:shd w:val="clear" w:color="auto" w:fill="ffffff"/>
        </w:rPr>
        <w:t>；加工后的净菜、净肉可直接进锅烹饪</w:t>
      </w:r>
      <w:r>
        <w:rPr>
          <w:rFonts w:ascii="仿宋" w:cs="宋体" w:eastAsia="仿宋" w:hAnsi="仿宋" w:hint="eastAsia"/>
          <w:color w:val="333333"/>
          <w:szCs w:val="28"/>
          <w:shd w:val="clear" w:color="auto" w:fill="ffffff"/>
        </w:rPr>
        <w:t>。</w:t>
      </w:r>
    </w:p>
    <w:bookmarkStart w:id="25" w:name="_Toc21033"/>
    <w:bookmarkStart w:id="26" w:name="_Toc111621718"/>
    <w:p>
      <w:pPr>
        <w:pStyle w:val="style2"/>
        <w:spacing w:before="156" w:after="156"/>
        <w:rPr>
          <w:rFonts w:ascii="仿宋" w:cs="宋体" w:eastAsia="仿宋" w:hAnsi="仿宋"/>
          <w:bCs/>
          <w:szCs w:val="28"/>
        </w:rPr>
      </w:pPr>
      <w:r>
        <w:rPr>
          <w:rFonts w:ascii="仿宋" w:eastAsia="仿宋" w:hAnsi="仿宋" w:hint="eastAsia"/>
          <w:szCs w:val="28"/>
        </w:rPr>
        <w:t>二、实施范围</w:t>
      </w:r>
      <w:bookmarkEnd w:id="25"/>
      <w:bookmarkEnd w:id="26"/>
    </w:p>
    <w:p>
      <w:pPr>
        <w:pStyle w:val="style0"/>
        <w:spacing w:lineRule="auto" w:line="360"/>
        <w:ind w:firstLine="560" w:firstLineChars="200"/>
        <w:rPr>
          <w:rFonts w:ascii="仿宋" w:cs="宋体" w:eastAsia="仿宋" w:hAnsi="仿宋"/>
          <w:color w:val="333333"/>
          <w:szCs w:val="28"/>
          <w:shd w:val="clear" w:color="auto" w:fill="ffffff"/>
        </w:rPr>
      </w:pPr>
      <w:r>
        <w:rPr>
          <w:rFonts w:ascii="仿宋" w:cs="宋体" w:eastAsia="仿宋" w:hAnsi="仿宋" w:hint="eastAsia"/>
          <w:color w:val="333333"/>
          <w:szCs w:val="28"/>
          <w:shd w:val="clear" w:color="auto" w:fill="ffffff"/>
        </w:rPr>
        <w:t>巫山县现有学校及教学点（包括：幼儿园、小学、中学、高中等）3</w:t>
      </w:r>
      <w:r>
        <w:rPr>
          <w:rFonts w:ascii="仿宋" w:cs="宋体" w:eastAsia="仿宋" w:hAnsi="仿宋"/>
          <w:color w:val="333333"/>
          <w:szCs w:val="28"/>
          <w:shd w:val="clear" w:color="auto" w:fill="ffffff"/>
        </w:rPr>
        <w:t>5</w:t>
      </w:r>
      <w:r>
        <w:rPr>
          <w:rFonts w:ascii="仿宋" w:cs="宋体" w:eastAsia="仿宋" w:hAnsi="仿宋"/>
          <w:color w:val="333333"/>
          <w:szCs w:val="28"/>
          <w:shd w:val="clear" w:color="auto" w:fill="ffffff"/>
        </w:rPr>
        <w:t>3</w:t>
      </w:r>
      <w:r>
        <w:rPr>
          <w:rFonts w:ascii="仿宋" w:cs="宋体" w:eastAsia="仿宋" w:hAnsi="仿宋" w:hint="eastAsia"/>
          <w:color w:val="333333"/>
          <w:szCs w:val="28"/>
          <w:shd w:val="clear" w:color="auto" w:fill="ffffff"/>
        </w:rPr>
        <w:t>所（个）,在校学生</w:t>
      </w:r>
      <w:r>
        <w:rPr>
          <w:rFonts w:ascii="仿宋" w:cs="宋体" w:eastAsia="仿宋" w:hAnsi="仿宋"/>
          <w:color w:val="333333"/>
          <w:szCs w:val="28"/>
          <w:shd w:val="clear" w:color="auto" w:fill="ffffff"/>
        </w:rPr>
        <w:t>85247</w:t>
      </w:r>
      <w:r>
        <w:rPr>
          <w:rFonts w:ascii="仿宋" w:cs="宋体" w:eastAsia="仿宋" w:hAnsi="仿宋" w:hint="eastAsia"/>
          <w:color w:val="333333"/>
          <w:szCs w:val="28"/>
          <w:shd w:val="clear" w:color="auto" w:fill="ffffff"/>
        </w:rPr>
        <w:t>人。全县营养改善计划学校共有208个学生食堂，服务152所（个）农村义务教育学校34272名学生、129所（个）农村普惠性幼儿园4413名幼儿。非营养改善计划</w:t>
      </w:r>
      <w:r>
        <w:rPr>
          <w:rFonts w:ascii="仿宋" w:cs="宋体" w:eastAsia="仿宋" w:hAnsi="仿宋" w:hint="eastAsia"/>
          <w:color w:val="333333"/>
          <w:szCs w:val="28"/>
          <w:shd w:val="clear" w:color="auto" w:fill="ffffff"/>
        </w:rPr>
        <w:t>公立</w:t>
      </w:r>
      <w:r>
        <w:rPr>
          <w:rFonts w:ascii="仿宋" w:cs="宋体" w:eastAsia="仿宋" w:hAnsi="仿宋" w:hint="eastAsia"/>
          <w:color w:val="333333"/>
          <w:szCs w:val="28"/>
          <w:shd w:val="clear" w:color="auto" w:fill="ffffff"/>
        </w:rPr>
        <w:t>学校共有20个学生食堂，服务学生41773人（其中小学10所15414人，初级中学4所8038人，高级中学5所14860人，幼儿园12所3461人）</w:t>
      </w:r>
      <w:r>
        <w:rPr>
          <w:rFonts w:ascii="仿宋" w:cs="宋体" w:eastAsia="仿宋" w:hAnsi="仿宋" w:hint="eastAsia"/>
          <w:color w:val="333333"/>
          <w:szCs w:val="28"/>
          <w:shd w:val="clear" w:color="auto" w:fill="ffffff"/>
        </w:rPr>
        <w:t>；私立幼儿园有</w:t>
      </w:r>
      <w:r>
        <w:rPr>
          <w:rFonts w:ascii="仿宋" w:cs="宋体" w:eastAsia="仿宋" w:hAnsi="仿宋"/>
          <w:color w:val="333333"/>
          <w:szCs w:val="28"/>
          <w:shd w:val="clear" w:color="auto" w:fill="ffffff"/>
        </w:rPr>
        <w:t>51</w:t>
      </w:r>
      <w:r>
        <w:rPr>
          <w:rFonts w:ascii="仿宋" w:cs="宋体" w:eastAsia="仿宋" w:hAnsi="仿宋" w:hint="eastAsia"/>
          <w:color w:val="333333"/>
          <w:szCs w:val="28"/>
          <w:shd w:val="clear" w:color="auto" w:fill="ffffff"/>
        </w:rPr>
        <w:t>所（个）</w:t>
      </w:r>
      <w:r>
        <w:rPr>
          <w:rFonts w:ascii="仿宋" w:cs="宋体" w:eastAsia="仿宋" w:hAnsi="仿宋"/>
          <w:color w:val="333333"/>
          <w:szCs w:val="28"/>
          <w:shd w:val="clear" w:color="auto" w:fill="ffffff"/>
        </w:rPr>
        <w:t>7978</w:t>
      </w:r>
      <w:r>
        <w:rPr>
          <w:rFonts w:ascii="仿宋" w:cs="宋体" w:eastAsia="仿宋" w:hAnsi="仿宋" w:hint="eastAsia"/>
          <w:color w:val="333333"/>
          <w:szCs w:val="28"/>
          <w:shd w:val="clear" w:color="auto" w:fill="ffffff"/>
        </w:rPr>
        <w:t>人。</w:t>
      </w:r>
      <w:r>
        <w:rPr>
          <w:rFonts w:ascii="仿宋" w:cs="宋体" w:eastAsia="仿宋" w:hAnsi="仿宋" w:hint="eastAsia"/>
          <w:color w:val="333333"/>
          <w:szCs w:val="28"/>
          <w:shd w:val="clear" w:color="auto" w:fill="ffffff"/>
        </w:rPr>
        <w:t>（注：学生人数为现有人数，仅供参考，如校点调整，以调整后的为准，用餐人数以实际发生为准）。</w:t>
      </w:r>
    </w:p>
    <w:p>
      <w:pPr>
        <w:pStyle w:val="style67"/>
        <w:rPr>
          <w:rFonts w:ascii="仿宋" w:eastAsia="仿宋" w:hAnsi="仿宋"/>
          <w:sz w:val="28"/>
          <w:szCs w:val="28"/>
        </w:rPr>
      </w:pPr>
    </w:p>
    <w:p>
      <w:pPr>
        <w:pStyle w:val="style66"/>
        <w:rPr>
          <w:rFonts w:ascii="仿宋" w:eastAsia="仿宋" w:hAnsi="仿宋"/>
          <w:sz w:val="28"/>
          <w:szCs w:val="28"/>
        </w:rPr>
        <w:sectPr>
          <w:pgSz w:w="11906" w:h="16838" w:orient="portrait"/>
          <w:pgMar w:top="1440" w:right="1800" w:bottom="1440" w:left="1800" w:header="851" w:footer="992" w:gutter="0"/>
          <w:pgNumType w:start="1"/>
          <w:cols w:space="425"/>
          <w:docGrid w:type="lines" w:linePitch="312"/>
        </w:sectPr>
      </w:pPr>
    </w:p>
    <w:tbl>
      <w:tblPr>
        <w:tblW w:w="10095" w:type="dxa"/>
        <w:jc w:val="center"/>
        <w:tblLook w:val="04A0" w:firstRow="1" w:lastRow="0" w:firstColumn="1" w:lastColumn="0" w:noHBand="0" w:noVBand="1"/>
      </w:tblPr>
      <w:tblGrid>
        <w:gridCol w:w="423"/>
        <w:gridCol w:w="3213"/>
        <w:gridCol w:w="490"/>
        <w:gridCol w:w="490"/>
        <w:gridCol w:w="490"/>
        <w:gridCol w:w="216"/>
        <w:gridCol w:w="422"/>
        <w:gridCol w:w="2936"/>
        <w:gridCol w:w="422"/>
        <w:gridCol w:w="490"/>
        <w:gridCol w:w="490"/>
      </w:tblGrid>
      <w:tr>
        <w:trPr>
          <w:trHeight w:val="540" w:hRule="atLeast"/>
          <w:jc w:val="center"/>
        </w:trPr>
        <w:tc>
          <w:tcPr>
            <w:tcW w:w="10095" w:type="dxa"/>
            <w:gridSpan w:val="11"/>
            <w:tcBorders>
              <w:top w:val="nil"/>
              <w:left w:val="nil"/>
              <w:bottom w:val="nil"/>
              <w:right w:val="nil"/>
            </w:tcBorders>
            <w:shd w:val="clear" w:color="auto" w:fill="auto"/>
            <w:noWrap/>
            <w:vAlign w:val="center"/>
          </w:tcPr>
          <w:p>
            <w:pPr>
              <w:pStyle w:val="style0"/>
              <w:widowControl/>
              <w:jc w:val="center"/>
              <w:textAlignment w:val="center"/>
              <w:rPr>
                <w:rFonts w:ascii="宋体" w:cs="方正小标宋_GBK" w:hAnsi="宋体"/>
                <w:color w:val="000000"/>
                <w:sz w:val="16"/>
                <w:szCs w:val="16"/>
              </w:rPr>
            </w:pPr>
            <w:r>
              <w:rPr>
                <w:rFonts w:ascii="宋体" w:cs="方正小标宋_GBK" w:hAnsi="宋体" w:hint="eastAsia"/>
                <w:color w:val="000000"/>
                <w:kern w:val="0"/>
                <w:sz w:val="16"/>
                <w:szCs w:val="16"/>
              </w:rPr>
              <w:t>巫山县全县学校就餐情况汇总表</w:t>
            </w:r>
          </w:p>
        </w:tc>
      </w:tr>
      <w:tr>
        <w:tblPrEx/>
        <w:trPr>
          <w:trHeight w:val="410" w:hRule="atLeast"/>
          <w:jc w:val="center"/>
        </w:trPr>
        <w:tc>
          <w:tcPr>
            <w:tcW w:w="42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序号</w:t>
            </w:r>
          </w:p>
        </w:tc>
        <w:tc>
          <w:tcPr>
            <w:tcW w:w="324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学校名称</w:t>
            </w:r>
          </w:p>
        </w:tc>
        <w:tc>
          <w:tcPr>
            <w:tcW w:w="142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就餐人数（人）</w:t>
            </w:r>
          </w:p>
        </w:tc>
        <w:tc>
          <w:tcPr>
            <w:tcW w:w="0" w:type="auto"/>
            <w:tcBorders>
              <w:top w:val="nil"/>
              <w:left w:val="nil"/>
              <w:bottom w:val="nil"/>
              <w:right w:val="nil"/>
            </w:tcBorders>
            <w:shd w:val="clear" w:color="auto" w:fill="auto"/>
            <w:noWrap/>
            <w:vAlign w:val="center"/>
          </w:tcPr>
          <w:p>
            <w:pPr>
              <w:pStyle w:val="style0"/>
              <w:widowControl/>
              <w:spacing w:lineRule="exact" w:line="220"/>
              <w:jc w:val="center"/>
              <w:rPr>
                <w:rFonts w:ascii="宋体" w:cs="宋体" w:hAnsi="宋体"/>
                <w:color w:val="000000"/>
                <w:sz w:val="16"/>
                <w:szCs w:val="16"/>
              </w:rPr>
            </w:pPr>
          </w:p>
        </w:tc>
        <w:tc>
          <w:tcPr>
            <w:tcW w:w="42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序号</w:t>
            </w:r>
          </w:p>
        </w:tc>
        <w:tc>
          <w:tcPr>
            <w:tcW w:w="298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学校名称</w:t>
            </w:r>
          </w:p>
        </w:tc>
        <w:tc>
          <w:tcPr>
            <w:tcW w:w="137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就餐人数（人）</w:t>
            </w:r>
          </w:p>
        </w:tc>
      </w:tr>
      <w:tr>
        <w:tblPrEx/>
        <w:trPr>
          <w:trHeight w:val="520" w:hRule="atLeast"/>
          <w:jc w:val="center"/>
        </w:trPr>
        <w:tc>
          <w:tcPr>
            <w:tcW w:w="423" w:type="dxa"/>
            <w:vMerge w:val="continue"/>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rPr>
                <w:rFonts w:ascii="宋体" w:cs="黑体" w:hAnsi="宋体"/>
                <w:color w:val="000000"/>
                <w:sz w:val="16"/>
                <w:szCs w:val="16"/>
              </w:rPr>
            </w:pPr>
          </w:p>
        </w:tc>
        <w:tc>
          <w:tcPr>
            <w:tcW w:w="3243" w:type="dxa"/>
            <w:vMerge w:val="continue"/>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rPr>
                <w:rFonts w:ascii="宋体" w:cs="黑体" w:hAnsi="宋体"/>
                <w:color w:val="000000"/>
                <w:sz w:val="16"/>
                <w:szCs w:val="16"/>
              </w:rPr>
            </w:pPr>
          </w:p>
        </w:tc>
        <w:tc>
          <w:tcPr>
            <w:tcW w:w="474" w:type="dxa"/>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早</w:t>
            </w:r>
            <w:r>
              <w:rPr>
                <w:rFonts w:ascii="宋体" w:cs="黑体" w:hAnsi="宋体" w:hint="eastAsia"/>
                <w:color w:val="000000"/>
                <w:kern w:val="0"/>
                <w:sz w:val="16"/>
                <w:szCs w:val="16"/>
              </w:rPr>
              <w:br/>
            </w:r>
            <w:r>
              <w:rPr>
                <w:rFonts w:ascii="宋体" w:cs="黑体" w:hAnsi="宋体" w:hint="eastAsia"/>
                <w:color w:val="000000"/>
                <w:kern w:val="0"/>
                <w:sz w:val="16"/>
                <w:szCs w:val="16"/>
              </w:rPr>
              <w:t>餐</w:t>
            </w:r>
          </w:p>
        </w:tc>
        <w:tc>
          <w:tcPr>
            <w:tcW w:w="474" w:type="dxa"/>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午</w:t>
            </w:r>
            <w:r>
              <w:rPr>
                <w:rFonts w:ascii="宋体" w:cs="黑体" w:hAnsi="宋体" w:hint="eastAsia"/>
                <w:color w:val="000000"/>
                <w:kern w:val="0"/>
                <w:sz w:val="16"/>
                <w:szCs w:val="16"/>
              </w:rPr>
              <w:br/>
            </w:r>
            <w:r>
              <w:rPr>
                <w:rFonts w:ascii="宋体" w:cs="黑体" w:hAnsi="宋体" w:hint="eastAsia"/>
                <w:color w:val="000000"/>
                <w:kern w:val="0"/>
                <w:sz w:val="16"/>
                <w:szCs w:val="16"/>
              </w:rPr>
              <w:t>餐</w:t>
            </w:r>
          </w:p>
        </w:tc>
        <w:tc>
          <w:tcPr>
            <w:tcW w:w="474" w:type="dxa"/>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晚</w:t>
            </w:r>
            <w:r>
              <w:rPr>
                <w:rFonts w:ascii="宋体" w:cs="黑体" w:hAnsi="宋体" w:hint="eastAsia"/>
                <w:color w:val="000000"/>
                <w:kern w:val="0"/>
                <w:sz w:val="16"/>
                <w:szCs w:val="16"/>
              </w:rPr>
              <w:br/>
            </w:r>
            <w:r>
              <w:rPr>
                <w:rFonts w:ascii="宋体" w:cs="黑体" w:hAnsi="宋体" w:hint="eastAsia"/>
                <w:color w:val="000000"/>
                <w:kern w:val="0"/>
                <w:sz w:val="16"/>
                <w:szCs w:val="16"/>
              </w:rPr>
              <w:t>餐</w:t>
            </w:r>
          </w:p>
        </w:tc>
        <w:tc>
          <w:tcPr>
            <w:tcW w:w="0" w:type="auto"/>
            <w:tcBorders>
              <w:top w:val="nil"/>
              <w:left w:val="nil"/>
              <w:bottom w:val="nil"/>
              <w:right w:val="nil"/>
            </w:tcBorders>
            <w:shd w:val="clear" w:color="auto" w:fill="auto"/>
            <w:noWrap/>
            <w:vAlign w:val="center"/>
          </w:tcPr>
          <w:p>
            <w:pPr>
              <w:pStyle w:val="style0"/>
              <w:widowControl/>
              <w:spacing w:lineRule="exact" w:line="220"/>
              <w:jc w:val="center"/>
              <w:rPr>
                <w:rFonts w:ascii="宋体" w:cs="宋体" w:hAnsi="宋体"/>
                <w:color w:val="000000"/>
                <w:sz w:val="16"/>
                <w:szCs w:val="16"/>
              </w:rPr>
            </w:pPr>
          </w:p>
        </w:tc>
        <w:tc>
          <w:tcPr>
            <w:tcW w:w="422" w:type="dxa"/>
            <w:vMerge w:val="continue"/>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rPr>
                <w:rFonts w:ascii="宋体" w:cs="黑体" w:hAnsi="宋体"/>
                <w:color w:val="000000"/>
                <w:sz w:val="16"/>
                <w:szCs w:val="16"/>
              </w:rPr>
            </w:pPr>
          </w:p>
        </w:tc>
        <w:tc>
          <w:tcPr>
            <w:tcW w:w="2984" w:type="dxa"/>
            <w:vMerge w:val="continue"/>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rPr>
                <w:rFonts w:ascii="宋体" w:cs="黑体" w:hAnsi="宋体"/>
                <w:color w:val="000000"/>
                <w:sz w:val="16"/>
                <w:szCs w:val="16"/>
              </w:rPr>
            </w:pPr>
          </w:p>
        </w:tc>
        <w:tc>
          <w:tcPr>
            <w:tcW w:w="422" w:type="dxa"/>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早</w:t>
            </w:r>
            <w:r>
              <w:rPr>
                <w:rFonts w:ascii="宋体" w:cs="黑体" w:hAnsi="宋体" w:hint="eastAsia"/>
                <w:color w:val="000000"/>
                <w:kern w:val="0"/>
                <w:sz w:val="16"/>
                <w:szCs w:val="16"/>
              </w:rPr>
              <w:br/>
            </w:r>
            <w:r>
              <w:rPr>
                <w:rFonts w:ascii="宋体" w:cs="黑体" w:hAnsi="宋体" w:hint="eastAsia"/>
                <w:color w:val="000000"/>
                <w:kern w:val="0"/>
                <w:sz w:val="16"/>
                <w:szCs w:val="16"/>
              </w:rPr>
              <w:t>餐</w:t>
            </w:r>
          </w:p>
        </w:tc>
        <w:tc>
          <w:tcPr>
            <w:tcW w:w="474" w:type="dxa"/>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午</w:t>
            </w:r>
            <w:r>
              <w:rPr>
                <w:rFonts w:ascii="宋体" w:cs="黑体" w:hAnsi="宋体" w:hint="eastAsia"/>
                <w:color w:val="000000"/>
                <w:kern w:val="0"/>
                <w:sz w:val="16"/>
                <w:szCs w:val="16"/>
              </w:rPr>
              <w:br/>
            </w:r>
            <w:r>
              <w:rPr>
                <w:rFonts w:ascii="宋体" w:cs="黑体" w:hAnsi="宋体" w:hint="eastAsia"/>
                <w:color w:val="000000"/>
                <w:kern w:val="0"/>
                <w:sz w:val="16"/>
                <w:szCs w:val="16"/>
              </w:rPr>
              <w:t>餐</w:t>
            </w:r>
          </w:p>
        </w:tc>
        <w:tc>
          <w:tcPr>
            <w:tcW w:w="474" w:type="dxa"/>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晚</w:t>
            </w:r>
            <w:r>
              <w:rPr>
                <w:rFonts w:ascii="宋体" w:cs="黑体" w:hAnsi="宋体" w:hint="eastAsia"/>
                <w:color w:val="000000"/>
                <w:kern w:val="0"/>
                <w:sz w:val="16"/>
                <w:szCs w:val="16"/>
              </w:rPr>
              <w:br/>
            </w:r>
            <w:r>
              <w:rPr>
                <w:rFonts w:ascii="宋体" w:cs="黑体" w:hAnsi="宋体" w:hint="eastAsia"/>
                <w:color w:val="000000"/>
                <w:kern w:val="0"/>
                <w:sz w:val="16"/>
                <w:szCs w:val="16"/>
              </w:rPr>
              <w:t>餐</w:t>
            </w: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巫峡幼儿园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669</w:t>
            </w:r>
          </w:p>
        </w:tc>
        <w:tc>
          <w:tcPr>
            <w:tcW w:w="0" w:type="auto"/>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31</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龙骨坡小学附属幼儿园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巫峡幼儿园聚鹤分园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194</w:t>
            </w:r>
          </w:p>
        </w:tc>
        <w:tc>
          <w:tcPr>
            <w:tcW w:w="0" w:type="auto"/>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红椿土家族乡中心小学附属幼儿园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巫山县机关幼儿园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538</w:t>
            </w:r>
          </w:p>
        </w:tc>
        <w:tc>
          <w:tcPr>
            <w:tcW w:w="0" w:type="auto"/>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33</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平河小学附属幼儿园</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67</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w:t>
            </w:r>
          </w:p>
        </w:tc>
        <w:tc>
          <w:tcPr>
            <w:tcW w:w="32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巫山县圣泉幼儿园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287</w:t>
            </w:r>
          </w:p>
        </w:tc>
        <w:tc>
          <w:tcPr>
            <w:tcW w:w="0" w:type="auto"/>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34</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平河小学陶湾教学点附属幼儿园</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8</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白杨幼儿园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596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596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596</w:t>
            </w:r>
          </w:p>
        </w:tc>
        <w:tc>
          <w:tcPr>
            <w:tcW w:w="0" w:type="auto"/>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35</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白果小学附属幼儿班</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44</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巫山县西坪幼儿园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323</w:t>
            </w:r>
          </w:p>
        </w:tc>
        <w:tc>
          <w:tcPr>
            <w:tcW w:w="0" w:type="auto"/>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36</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白果小学黄林附属幼儿班</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7</w:t>
            </w:r>
          </w:p>
        </w:tc>
        <w:tc>
          <w:tcPr>
            <w:tcW w:w="32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平湖幼儿园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386</w:t>
            </w:r>
          </w:p>
        </w:tc>
        <w:tc>
          <w:tcPr>
            <w:tcW w:w="0" w:type="auto"/>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37</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白果小学岭自坪附属幼儿班</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三溪小学附属幼儿园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38</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白果小学公平附属幼儿班</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三溪小学九镇教学点附属幼儿园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39</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起阳小学附属幼儿园</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7</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三溪小学黄包教学点附属幼儿园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40</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营盘小学附属幼儿园</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三溪小学木耳教学点附属幼儿园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41</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白云小学附属幼儿园</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田家小学附属幼儿园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42</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杉木教学点附属幼儿园</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三溪乡石印村小附属幼儿园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43</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洋溪小学附属幼儿园</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10</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巫山县田家小学红花教学点附属幼儿园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44</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七里小学龙早教学点附属幼儿园</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竹贤八一爱民小学附属幼儿园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45</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大昌幼儿园</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563</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竹贤八一爱民小学石沟教学点附属幼儿园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官阳幼儿园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竹贤八一爱民小学附属幼儿园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47</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麻林小学附属幼儿园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竹贤八一爱民小学阮村教学点附属幼儿园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48</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安宜小学附属幼儿园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楚阳小学附属幼儿园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49</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安宜小学安宜教学点附属幼儿园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骡坪镇九湾村校幼儿班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50</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当阳小学附属幼儿园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月池小学附属幼儿园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0</w:t>
            </w:r>
          </w:p>
        </w:tc>
        <w:tc>
          <w:tcPr>
            <w:tcW w:w="0" w:type="auto"/>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51</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何埫小学附属幼儿园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鸳鸯小学三兴教学点附属幼儿园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52</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何埫小学梨坪教学点附属幼儿园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骡坪幼儿园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267</w:t>
            </w:r>
          </w:p>
        </w:tc>
        <w:tc>
          <w:tcPr>
            <w:tcW w:w="0" w:type="auto"/>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福田幼儿园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235</w:t>
            </w: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24</w:t>
            </w:r>
          </w:p>
        </w:tc>
        <w:tc>
          <w:tcPr>
            <w:tcW w:w="32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骡坪小学北山教学点附属幼儿园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龙溪小学附属幼儿园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庙宇幼儿园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万山教学点附属幼儿园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长梁小学附属幼儿园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两树教学点附属幼儿园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27</w:t>
            </w:r>
          </w:p>
        </w:tc>
        <w:tc>
          <w:tcPr>
            <w:tcW w:w="32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永丰小学附设幼儿班</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25</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c>
          <w:tcPr>
            <w:tcW w:w="0" w:type="auto"/>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下安教学点附属幼儿园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大山小学附属幼儿班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58</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珠海华山希望小学附设幼儿班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强为小学附属幼儿班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59</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龙溪镇华山教学点附设幼儿班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4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大云小学附属幼儿园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凌云幼儿园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bl>
    <w:p>
      <w:pPr>
        <w:pStyle w:val="style78"/>
        <w:ind w:left="560" w:firstLine="0" w:firstLineChars="0"/>
        <w:rPr>
          <w:rFonts w:ascii="宋体" w:cs="宋体" w:hAnsi="宋体"/>
          <w:sz w:val="16"/>
          <w:szCs w:val="16"/>
        </w:rPr>
      </w:pPr>
    </w:p>
    <w:tbl>
      <w:tblPr>
        <w:tblW w:w="10095" w:type="dxa"/>
        <w:jc w:val="center"/>
        <w:tblLook w:val="04A0" w:firstRow="1" w:lastRow="0" w:firstColumn="1" w:lastColumn="0" w:noHBand="0" w:noVBand="1"/>
      </w:tblPr>
      <w:tblGrid>
        <w:gridCol w:w="490"/>
        <w:gridCol w:w="2134"/>
        <w:gridCol w:w="383"/>
        <w:gridCol w:w="48"/>
        <w:gridCol w:w="482"/>
        <w:gridCol w:w="5"/>
        <w:gridCol w:w="209"/>
        <w:gridCol w:w="367"/>
        <w:gridCol w:w="97"/>
        <w:gridCol w:w="266"/>
        <w:gridCol w:w="112"/>
        <w:gridCol w:w="58"/>
        <w:gridCol w:w="243"/>
        <w:gridCol w:w="19"/>
        <w:gridCol w:w="90"/>
        <w:gridCol w:w="189"/>
        <w:gridCol w:w="62"/>
        <w:gridCol w:w="19"/>
        <w:gridCol w:w="219"/>
        <w:gridCol w:w="218"/>
        <w:gridCol w:w="19"/>
        <w:gridCol w:w="1709"/>
        <w:gridCol w:w="749"/>
        <w:gridCol w:w="172"/>
        <w:gridCol w:w="283"/>
        <w:gridCol w:w="128"/>
        <w:gridCol w:w="292"/>
        <w:gridCol w:w="36"/>
        <w:gridCol w:w="105"/>
        <w:gridCol w:w="195"/>
        <w:gridCol w:w="212"/>
        <w:gridCol w:w="24"/>
        <w:gridCol w:w="25"/>
        <w:gridCol w:w="436"/>
        <w:gridCol w:w="5"/>
      </w:tblGrid>
      <w:tr>
        <w:trPr>
          <w:trHeight w:val="377" w:hRule="atLeast"/>
          <w:jc w:val="center"/>
        </w:trPr>
        <w:tc>
          <w:tcPr>
            <w:tcW w:w="43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序号</w:t>
            </w:r>
          </w:p>
        </w:tc>
        <w:tc>
          <w:tcPr>
            <w:tcW w:w="3107"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学校名称</w:t>
            </w:r>
          </w:p>
        </w:tc>
        <w:tc>
          <w:tcPr>
            <w:tcW w:w="1322"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就餐人数（人）</w:t>
            </w:r>
          </w:p>
        </w:tc>
        <w:tc>
          <w:tcPr>
            <w:tcW w:w="360" w:type="dxa"/>
            <w:gridSpan w:val="4"/>
            <w:tcBorders>
              <w:top w:val="nil"/>
              <w:left w:val="nil"/>
              <w:bottom w:val="nil"/>
              <w:right w:val="nil"/>
            </w:tcBorders>
            <w:shd w:val="clear" w:color="auto" w:fill="auto"/>
            <w:noWrap/>
            <w:vAlign w:val="center"/>
          </w:tcPr>
          <w:p>
            <w:pPr>
              <w:pStyle w:val="style0"/>
              <w:widowControl/>
              <w:spacing w:lineRule="exact" w:line="220"/>
              <w:jc w:val="center"/>
              <w:rPr>
                <w:rFonts w:ascii="宋体" w:cs="宋体" w:hAnsi="宋体"/>
                <w:color w:val="000000"/>
                <w:sz w:val="16"/>
                <w:szCs w:val="16"/>
              </w:rPr>
            </w:pPr>
          </w:p>
        </w:tc>
        <w:tc>
          <w:tcPr>
            <w:tcW w:w="456" w:type="dxa"/>
            <w:gridSpan w:val="4"/>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序号</w:t>
            </w:r>
          </w:p>
        </w:tc>
        <w:tc>
          <w:tcPr>
            <w:tcW w:w="3093" w:type="dxa"/>
            <w:gridSpan w:val="4"/>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学校名称</w:t>
            </w:r>
          </w:p>
        </w:tc>
        <w:tc>
          <w:tcPr>
            <w:tcW w:w="1325" w:type="dxa"/>
            <w:gridSpan w:val="12"/>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就餐人数（人）</w:t>
            </w:r>
          </w:p>
        </w:tc>
      </w:tr>
      <w:tr>
        <w:tblPrEx/>
        <w:trPr>
          <w:trHeight w:val="520" w:hRule="atLeast"/>
          <w:jc w:val="center"/>
        </w:trPr>
        <w:tc>
          <w:tcPr>
            <w:tcW w:w="432" w:type="dxa"/>
            <w:vMerge w:val="continue"/>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rPr>
                <w:rFonts w:ascii="宋体" w:cs="黑体" w:hAnsi="宋体"/>
                <w:color w:val="000000"/>
                <w:sz w:val="16"/>
                <w:szCs w:val="16"/>
              </w:rPr>
            </w:pPr>
          </w:p>
        </w:tc>
        <w:tc>
          <w:tcPr>
            <w:tcW w:w="3107" w:type="dxa"/>
            <w:gridSpan w:val="2"/>
            <w:vMerge w:val="continue"/>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rPr>
                <w:rFonts w:ascii="宋体" w:cs="黑体" w:hAnsi="宋体"/>
                <w:color w:val="000000"/>
                <w:sz w:val="16"/>
                <w:szCs w:val="16"/>
              </w:rPr>
            </w:pPr>
          </w:p>
        </w:tc>
        <w:tc>
          <w:tcPr>
            <w:tcW w:w="43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早</w:t>
            </w:r>
            <w:r>
              <w:rPr>
                <w:rFonts w:ascii="宋体" w:cs="黑体" w:hAnsi="宋体" w:hint="eastAsia"/>
                <w:color w:val="000000"/>
                <w:kern w:val="0"/>
                <w:sz w:val="16"/>
                <w:szCs w:val="16"/>
              </w:rPr>
              <w:br/>
            </w:r>
            <w:r>
              <w:rPr>
                <w:rFonts w:ascii="宋体" w:cs="黑体" w:hAnsi="宋体" w:hint="eastAsia"/>
                <w:color w:val="000000"/>
                <w:kern w:val="0"/>
                <w:sz w:val="16"/>
                <w:szCs w:val="16"/>
              </w:rPr>
              <w:t>餐</w:t>
            </w:r>
          </w:p>
        </w:tc>
        <w:tc>
          <w:tcPr>
            <w:tcW w:w="45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午</w:t>
            </w:r>
            <w:r>
              <w:rPr>
                <w:rFonts w:ascii="宋体" w:cs="黑体" w:hAnsi="宋体" w:hint="eastAsia"/>
                <w:color w:val="000000"/>
                <w:kern w:val="0"/>
                <w:sz w:val="16"/>
                <w:szCs w:val="16"/>
              </w:rPr>
              <w:br/>
            </w:r>
            <w:r>
              <w:rPr>
                <w:rFonts w:ascii="宋体" w:cs="黑体" w:hAnsi="宋体" w:hint="eastAsia"/>
                <w:color w:val="000000"/>
                <w:kern w:val="0"/>
                <w:sz w:val="16"/>
                <w:szCs w:val="16"/>
              </w:rPr>
              <w:t>餐</w:t>
            </w:r>
          </w:p>
        </w:tc>
        <w:tc>
          <w:tcPr>
            <w:tcW w:w="43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晚</w:t>
            </w:r>
            <w:r>
              <w:rPr>
                <w:rFonts w:ascii="宋体" w:cs="黑体" w:hAnsi="宋体" w:hint="eastAsia"/>
                <w:color w:val="000000"/>
                <w:kern w:val="0"/>
                <w:sz w:val="16"/>
                <w:szCs w:val="16"/>
              </w:rPr>
              <w:br/>
            </w:r>
            <w:r>
              <w:rPr>
                <w:rFonts w:ascii="宋体" w:cs="黑体" w:hAnsi="宋体" w:hint="eastAsia"/>
                <w:color w:val="000000"/>
                <w:kern w:val="0"/>
                <w:sz w:val="16"/>
                <w:szCs w:val="16"/>
              </w:rPr>
              <w:t>餐</w:t>
            </w:r>
          </w:p>
        </w:tc>
        <w:tc>
          <w:tcPr>
            <w:tcW w:w="0" w:type="auto"/>
            <w:gridSpan w:val="4"/>
            <w:tcBorders>
              <w:top w:val="nil"/>
              <w:left w:val="nil"/>
              <w:bottom w:val="nil"/>
              <w:right w:val="nil"/>
            </w:tcBorders>
            <w:shd w:val="clear" w:color="auto" w:fill="auto"/>
            <w:noWrap/>
            <w:vAlign w:val="center"/>
          </w:tcPr>
          <w:p>
            <w:pPr>
              <w:pStyle w:val="style0"/>
              <w:widowControl/>
              <w:spacing w:lineRule="exact" w:line="220"/>
              <w:jc w:val="center"/>
              <w:rPr>
                <w:rFonts w:ascii="宋体" w:cs="宋体" w:hAnsi="宋体"/>
                <w:color w:val="000000"/>
                <w:sz w:val="16"/>
                <w:szCs w:val="16"/>
              </w:rPr>
            </w:pPr>
          </w:p>
        </w:tc>
        <w:tc>
          <w:tcPr>
            <w:tcW w:w="456" w:type="dxa"/>
            <w:gridSpan w:val="4"/>
            <w:vMerge w:val="continue"/>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rPr>
                <w:rFonts w:ascii="宋体" w:cs="黑体" w:hAnsi="宋体"/>
                <w:color w:val="000000"/>
                <w:sz w:val="16"/>
                <w:szCs w:val="16"/>
              </w:rPr>
            </w:pPr>
          </w:p>
        </w:tc>
        <w:tc>
          <w:tcPr>
            <w:tcW w:w="3093" w:type="dxa"/>
            <w:gridSpan w:val="4"/>
            <w:vMerge w:val="continue"/>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rPr>
                <w:rFonts w:ascii="宋体" w:cs="黑体" w:hAnsi="宋体"/>
                <w:color w:val="000000"/>
                <w:sz w:val="16"/>
                <w:szCs w:val="16"/>
              </w:rPr>
            </w:pPr>
          </w:p>
        </w:tc>
        <w:tc>
          <w:tcPr>
            <w:tcW w:w="43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早</w:t>
            </w:r>
            <w:r>
              <w:rPr>
                <w:rFonts w:ascii="宋体" w:cs="黑体" w:hAnsi="宋体" w:hint="eastAsia"/>
                <w:color w:val="000000"/>
                <w:kern w:val="0"/>
                <w:sz w:val="16"/>
                <w:szCs w:val="16"/>
              </w:rPr>
              <w:br/>
            </w:r>
            <w:r>
              <w:rPr>
                <w:rFonts w:ascii="宋体" w:cs="黑体" w:hAnsi="宋体" w:hint="eastAsia"/>
                <w:color w:val="000000"/>
                <w:kern w:val="0"/>
                <w:sz w:val="16"/>
                <w:szCs w:val="16"/>
              </w:rPr>
              <w:t>餐</w:t>
            </w:r>
          </w:p>
        </w:tc>
        <w:tc>
          <w:tcPr>
            <w:tcW w:w="45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午</w:t>
            </w:r>
            <w:r>
              <w:rPr>
                <w:rFonts w:ascii="宋体" w:cs="黑体" w:hAnsi="宋体" w:hint="eastAsia"/>
                <w:color w:val="000000"/>
                <w:kern w:val="0"/>
                <w:sz w:val="16"/>
                <w:szCs w:val="16"/>
              </w:rPr>
              <w:br/>
            </w:r>
            <w:r>
              <w:rPr>
                <w:rFonts w:ascii="宋体" w:cs="黑体" w:hAnsi="宋体" w:hint="eastAsia"/>
                <w:color w:val="000000"/>
                <w:kern w:val="0"/>
                <w:sz w:val="16"/>
                <w:szCs w:val="16"/>
              </w:rPr>
              <w:t>餐</w:t>
            </w:r>
          </w:p>
        </w:tc>
        <w:tc>
          <w:tcPr>
            <w:tcW w:w="43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晚</w:t>
            </w:r>
            <w:r>
              <w:rPr>
                <w:rFonts w:ascii="宋体" w:cs="黑体" w:hAnsi="宋体" w:hint="eastAsia"/>
                <w:color w:val="000000"/>
                <w:kern w:val="0"/>
                <w:sz w:val="16"/>
                <w:szCs w:val="16"/>
              </w:rPr>
              <w:br/>
            </w:r>
            <w:r>
              <w:rPr>
                <w:rFonts w:ascii="宋体" w:cs="黑体" w:hAnsi="宋体" w:hint="eastAsia"/>
                <w:color w:val="000000"/>
                <w:kern w:val="0"/>
                <w:sz w:val="16"/>
                <w:szCs w:val="16"/>
              </w:rPr>
              <w:t>餐</w:t>
            </w: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61</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下田小学</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31</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93</w:t>
            </w:r>
          </w:p>
        </w:tc>
        <w:tc>
          <w:tcPr>
            <w:tcW w:w="30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双庙小学观阁教学点附属幼儿园</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7</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西乡下乡附属幼儿园</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19</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94</w:t>
            </w:r>
          </w:p>
        </w:tc>
        <w:tc>
          <w:tcPr>
            <w:tcW w:w="30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朝阳小学附属幼儿园</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西乡小学胡家教学点附属幼儿园</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12</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95</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朝元小学附属幼儿园</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20</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64</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明德塘坊希望小学附设幼儿园</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15</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96</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朝元小学溪沟教学点附属幼儿园</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9</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65</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双桥小学附属幼儿园</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17</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97</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官田小学附属幼儿园</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9</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w:t>
            </w: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66</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珠海双梁希望小学附属幼儿园</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12</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98</w:t>
            </w:r>
          </w:p>
        </w:tc>
        <w:tc>
          <w:tcPr>
            <w:tcW w:w="30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两坪小学附属幼儿园</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36</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67</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明德白龙希望小学附属幼儿园</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22</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99</w:t>
            </w:r>
          </w:p>
        </w:tc>
        <w:tc>
          <w:tcPr>
            <w:tcW w:w="30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两坪小学仙桥教学点附设幼儿园</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66</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68</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抱龙幼儿园</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jc w:val="center"/>
              <w:rPr>
                <w:rFonts w:ascii="宋体" w:cs="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225</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100</w:t>
            </w:r>
          </w:p>
        </w:tc>
        <w:tc>
          <w:tcPr>
            <w:tcW w:w="30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两坪小学向鸭教学点附设幼儿园</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69</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抱龙小学埠头教学点附属幼儿园</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jc w:val="center"/>
              <w:rPr>
                <w:rFonts w:ascii="宋体" w:cs="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101</w:t>
            </w:r>
          </w:p>
        </w:tc>
        <w:tc>
          <w:tcPr>
            <w:tcW w:w="30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两坪小学周家教学点附属幼儿园</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70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石碑小学附属幼儿园</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4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102</w:t>
            </w:r>
          </w:p>
        </w:tc>
        <w:tc>
          <w:tcPr>
            <w:tcW w:w="30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两坪小学金线教学点附属幼儿园</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71</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石碑小学代家教学点附属幼儿园</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4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103</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龙井小学附属幼儿园</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73</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72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石碑小学挨峰教学点附属幼儿园</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4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104</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龙井小学金鸡教学点附属幼儿园</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73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青峰小学附属幼儿园</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jc w:val="center"/>
              <w:rPr>
                <w:rFonts w:ascii="宋体" w:cs="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105</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龙井小学柳树教学点附属幼儿园</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74</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洛阳小学附属幼儿园</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jc w:val="center"/>
              <w:rPr>
                <w:rFonts w:ascii="宋体" w:cs="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17</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106</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龙井小学春泉教学点附属幼儿园</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75</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培石小学附属幼儿园</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jc w:val="center"/>
              <w:rPr>
                <w:rFonts w:ascii="宋体" w:cs="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107</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曲尺小学附属幼儿园</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76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新坪小学附属幼儿园</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jc w:val="center"/>
              <w:rPr>
                <w:rFonts w:ascii="宋体" w:cs="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39</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108</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大溪小学附属幼儿园</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22</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77</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黄龙小学附属幼儿园</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jc w:val="center"/>
              <w:rPr>
                <w:rFonts w:ascii="宋体" w:cs="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109</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大溪小学四龙教学点附属幼儿园</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78</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笃坪小学附属幼儿园</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jc w:val="center"/>
              <w:rPr>
                <w:rFonts w:ascii="宋体" w:cs="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132</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110</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建坪小学附属幼儿园</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17</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79</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邓家小学附属幼儿园</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jc w:val="center"/>
              <w:rPr>
                <w:rFonts w:ascii="宋体" w:cs="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8</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111</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建坪小学黄岩教学点附属幼儿园</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80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邓家小学小岩村校附属幼儿园</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jc w:val="center"/>
              <w:rPr>
                <w:rFonts w:ascii="宋体" w:cs="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112</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建坪小学云台教学点附属幼儿园</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81</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邓家小学邓家教学点附属幼儿园</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jc w:val="center"/>
              <w:rPr>
                <w:rFonts w:ascii="宋体" w:cs="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11</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113</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建坪小学春晓教学点附属幼儿园</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82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雪花小学附属幼儿园</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jc w:val="center"/>
              <w:rPr>
                <w:rFonts w:ascii="宋体" w:cs="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19</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114</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珠海七星希望小学附属幼儿园</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27</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83</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官渡幼儿园</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213</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115</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七星茶店村校附属幼儿园</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14</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84</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桐元幼儿园</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18</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116</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伍柏小学附设幼儿园</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7</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85</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坪南中心幼儿园</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14</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117</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伍柏小学柑园教学点附设幼儿园</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86</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新花小学杨坝幼儿园</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15</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118</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伍柏小学月明教学点附设幼儿园</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87</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三关小学附属幼儿园</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33</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119</w:t>
            </w:r>
          </w:p>
        </w:tc>
        <w:tc>
          <w:tcPr>
            <w:tcW w:w="30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观澜东坪希望小学附设幼儿班</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88</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金盆小学附属幼儿园</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8</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120</w:t>
            </w:r>
          </w:p>
        </w:tc>
        <w:tc>
          <w:tcPr>
            <w:tcW w:w="30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东坪小学新路教学点附设幼儿班</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89</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新营小学附属幼儿园</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121</w:t>
            </w:r>
          </w:p>
        </w:tc>
        <w:tc>
          <w:tcPr>
            <w:tcW w:w="30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东坪小学陈家教学点附设幼儿班</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4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90</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观音小学附属幼儿园</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122</w:t>
            </w:r>
          </w:p>
        </w:tc>
        <w:tc>
          <w:tcPr>
            <w:tcW w:w="30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平湖小学附属园</w:t>
            </w:r>
          </w:p>
        </w:tc>
        <w:tc>
          <w:tcPr>
            <w:tcW w:w="4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0</w:t>
            </w:r>
          </w:p>
        </w:tc>
        <w:tc>
          <w:tcPr>
            <w:tcW w:w="4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156</w:t>
            </w:r>
          </w:p>
        </w:tc>
        <w:tc>
          <w:tcPr>
            <w:tcW w:w="4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0</w:t>
            </w:r>
          </w:p>
        </w:tc>
      </w:tr>
      <w:tr>
        <w:tblPrEx/>
        <w:trPr>
          <w:trHeight w:val="44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91</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铜鼓小学附属幼儿园</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96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123</w:t>
            </w:r>
          </w:p>
        </w:tc>
        <w:tc>
          <w:tcPr>
            <w:tcW w:w="30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南峰小学附属幼儿园</w:t>
            </w:r>
          </w:p>
        </w:tc>
        <w:tc>
          <w:tcPr>
            <w:tcW w:w="4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0</w:t>
            </w:r>
          </w:p>
        </w:tc>
        <w:tc>
          <w:tcPr>
            <w:tcW w:w="4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102</w:t>
            </w:r>
          </w:p>
        </w:tc>
        <w:tc>
          <w:tcPr>
            <w:tcW w:w="4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0</w:t>
            </w:r>
          </w:p>
        </w:tc>
      </w:tr>
      <w:tr>
        <w:tblPrEx/>
        <w:trPr>
          <w:trHeight w:val="44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92</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双庙小学附属幼儿园</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8</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124</w:t>
            </w:r>
          </w:p>
        </w:tc>
        <w:tc>
          <w:tcPr>
            <w:tcW w:w="30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朝云小学附属园</w:t>
            </w:r>
          </w:p>
        </w:tc>
        <w:tc>
          <w:tcPr>
            <w:tcW w:w="4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0</w:t>
            </w:r>
          </w:p>
        </w:tc>
        <w:tc>
          <w:tcPr>
            <w:tcW w:w="4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210</w:t>
            </w:r>
          </w:p>
        </w:tc>
        <w:tc>
          <w:tcPr>
            <w:tcW w:w="4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0</w:t>
            </w:r>
          </w:p>
        </w:tc>
      </w:tr>
      <w:tr>
        <w:tblPrEx/>
        <w:trPr>
          <w:gridAfter w:val="1"/>
          <w:trHeight w:val="300" w:hRule="atLeast"/>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序号</w:t>
            </w:r>
          </w:p>
        </w:tc>
        <w:tc>
          <w:tcPr>
            <w:tcW w:w="3046"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学校名称</w:t>
            </w:r>
          </w:p>
        </w:tc>
        <w:tc>
          <w:tcPr>
            <w:tcW w:w="1392"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就餐人数（人）</w:t>
            </w:r>
          </w:p>
        </w:tc>
        <w:tc>
          <w:tcPr>
            <w:tcW w:w="360" w:type="dxa"/>
            <w:gridSpan w:val="6"/>
            <w:tcBorders>
              <w:top w:val="nil"/>
              <w:left w:val="nil"/>
              <w:bottom w:val="nil"/>
              <w:right w:val="nil"/>
            </w:tcBorders>
            <w:shd w:val="clear" w:color="auto" w:fill="auto"/>
            <w:noWrap/>
            <w:vAlign w:val="center"/>
          </w:tcPr>
          <w:p>
            <w:pPr>
              <w:pStyle w:val="style0"/>
              <w:spacing w:lineRule="exact" w:line="220"/>
              <w:jc w:val="center"/>
              <w:rPr>
                <w:rFonts w:ascii="宋体" w:cs="宋体" w:hAnsi="宋体"/>
                <w:color w:val="000000"/>
                <w:sz w:val="16"/>
                <w:szCs w:val="16"/>
              </w:rPr>
            </w:pPr>
          </w:p>
        </w:tc>
        <w:tc>
          <w:tcPr>
            <w:tcW w:w="456"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序号</w:t>
            </w:r>
          </w:p>
        </w:tc>
        <w:tc>
          <w:tcPr>
            <w:tcW w:w="2932" w:type="dxa"/>
            <w:gridSpan w:val="5"/>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学校名称</w:t>
            </w:r>
          </w:p>
        </w:tc>
        <w:tc>
          <w:tcPr>
            <w:tcW w:w="1453"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就餐人数（人）</w:t>
            </w:r>
          </w:p>
        </w:tc>
      </w:tr>
      <w:tr>
        <w:tblPrEx/>
        <w:trPr>
          <w:gridAfter w:val="1"/>
          <w:trHeight w:val="520" w:hRule="atLeast"/>
          <w:jc w:val="center"/>
        </w:trPr>
        <w:tc>
          <w:tcPr>
            <w:tcW w:w="456" w:type="dxa"/>
            <w:vMerge w:val="continue"/>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spacing w:lineRule="exact" w:line="220"/>
              <w:jc w:val="center"/>
              <w:rPr>
                <w:rFonts w:ascii="宋体" w:cs="黑体" w:hAnsi="宋体"/>
                <w:color w:val="000000"/>
                <w:sz w:val="16"/>
                <w:szCs w:val="16"/>
              </w:rPr>
            </w:pPr>
          </w:p>
        </w:tc>
        <w:tc>
          <w:tcPr>
            <w:tcW w:w="3046" w:type="dxa"/>
            <w:gridSpan w:val="2"/>
            <w:vMerge w:val="continue"/>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spacing w:lineRule="exact" w:line="220"/>
              <w:jc w:val="center"/>
              <w:rPr>
                <w:rFonts w:ascii="宋体" w:cs="黑体" w:hAnsi="宋体"/>
                <w:color w:val="000000"/>
                <w:sz w:val="16"/>
                <w:szCs w:val="16"/>
              </w:rPr>
            </w:pPr>
          </w:p>
        </w:tc>
        <w:tc>
          <w:tcPr>
            <w:tcW w:w="42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早</w:t>
            </w:r>
            <w:r>
              <w:rPr>
                <w:rFonts w:ascii="宋体" w:cs="黑体" w:hAnsi="宋体" w:hint="eastAsia"/>
                <w:color w:val="000000"/>
                <w:kern w:val="0"/>
                <w:sz w:val="16"/>
                <w:szCs w:val="16"/>
              </w:rPr>
              <w:br/>
            </w:r>
            <w:r>
              <w:rPr>
                <w:rFonts w:ascii="宋体" w:cs="黑体" w:hAnsi="宋体" w:hint="eastAsia"/>
                <w:color w:val="000000"/>
                <w:kern w:val="0"/>
                <w:sz w:val="16"/>
                <w:szCs w:val="16"/>
              </w:rPr>
              <w:t>餐</w:t>
            </w:r>
          </w:p>
        </w:tc>
        <w:tc>
          <w:tcPr>
            <w:tcW w:w="53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午</w:t>
            </w:r>
            <w:r>
              <w:rPr>
                <w:rFonts w:ascii="宋体" w:cs="黑体" w:hAnsi="宋体" w:hint="eastAsia"/>
                <w:color w:val="000000"/>
                <w:kern w:val="0"/>
                <w:sz w:val="16"/>
                <w:szCs w:val="16"/>
              </w:rPr>
              <w:br/>
            </w:r>
            <w:r>
              <w:rPr>
                <w:rFonts w:ascii="宋体" w:cs="黑体" w:hAnsi="宋体" w:hint="eastAsia"/>
                <w:color w:val="000000"/>
                <w:kern w:val="0"/>
                <w:sz w:val="16"/>
                <w:szCs w:val="16"/>
              </w:rPr>
              <w:t>餐</w:t>
            </w:r>
          </w:p>
        </w:tc>
        <w:tc>
          <w:tcPr>
            <w:tcW w:w="428"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晚</w:t>
            </w:r>
            <w:r>
              <w:rPr>
                <w:rFonts w:ascii="宋体" w:cs="黑体" w:hAnsi="宋体" w:hint="eastAsia"/>
                <w:color w:val="000000"/>
                <w:kern w:val="0"/>
                <w:sz w:val="16"/>
                <w:szCs w:val="16"/>
              </w:rPr>
              <w:br/>
            </w:r>
            <w:r>
              <w:rPr>
                <w:rFonts w:ascii="宋体" w:cs="黑体" w:hAnsi="宋体" w:hint="eastAsia"/>
                <w:color w:val="000000"/>
                <w:kern w:val="0"/>
                <w:sz w:val="16"/>
                <w:szCs w:val="16"/>
              </w:rPr>
              <w:t>餐</w:t>
            </w:r>
          </w:p>
        </w:tc>
        <w:tc>
          <w:tcPr>
            <w:tcW w:w="0" w:type="auto"/>
            <w:gridSpan w:val="4"/>
            <w:tcBorders>
              <w:top w:val="nil"/>
              <w:left w:val="nil"/>
              <w:bottom w:val="nil"/>
              <w:right w:val="nil"/>
            </w:tcBorders>
            <w:shd w:val="clear" w:color="auto" w:fill="auto"/>
            <w:noWrap/>
            <w:vAlign w:val="center"/>
          </w:tcPr>
          <w:p>
            <w:pPr>
              <w:pStyle w:val="style0"/>
              <w:spacing w:lineRule="exact" w:line="220"/>
              <w:jc w:val="center"/>
              <w:rPr>
                <w:rFonts w:ascii="宋体" w:cs="宋体" w:hAnsi="宋体"/>
                <w:color w:val="000000"/>
                <w:sz w:val="16"/>
                <w:szCs w:val="16"/>
              </w:rPr>
            </w:pPr>
          </w:p>
        </w:tc>
        <w:tc>
          <w:tcPr>
            <w:tcW w:w="456" w:type="dxa"/>
            <w:gridSpan w:val="3"/>
            <w:vMerge w:val="continue"/>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spacing w:lineRule="exact" w:line="220"/>
              <w:jc w:val="center"/>
              <w:rPr>
                <w:rFonts w:ascii="宋体" w:cs="黑体" w:hAnsi="宋体"/>
                <w:color w:val="000000"/>
                <w:sz w:val="16"/>
                <w:szCs w:val="16"/>
              </w:rPr>
            </w:pPr>
          </w:p>
        </w:tc>
        <w:tc>
          <w:tcPr>
            <w:tcW w:w="2932" w:type="dxa"/>
            <w:gridSpan w:val="5"/>
            <w:vMerge w:val="continue"/>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spacing w:lineRule="exact" w:line="220"/>
              <w:jc w:val="center"/>
              <w:rPr>
                <w:rFonts w:ascii="宋体" w:cs="黑体" w:hAnsi="宋体"/>
                <w:color w:val="000000"/>
                <w:sz w:val="16"/>
                <w:szCs w:val="16"/>
              </w:rPr>
            </w:pPr>
          </w:p>
        </w:tc>
        <w:tc>
          <w:tcPr>
            <w:tcW w:w="45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早</w:t>
            </w:r>
            <w:r>
              <w:rPr>
                <w:rFonts w:ascii="宋体" w:cs="黑体" w:hAnsi="宋体" w:hint="eastAsia"/>
                <w:color w:val="000000"/>
                <w:kern w:val="0"/>
                <w:sz w:val="16"/>
                <w:szCs w:val="16"/>
              </w:rPr>
              <w:br/>
            </w:r>
            <w:r>
              <w:rPr>
                <w:rFonts w:ascii="宋体" w:cs="黑体" w:hAnsi="宋体" w:hint="eastAsia"/>
                <w:color w:val="000000"/>
                <w:kern w:val="0"/>
                <w:sz w:val="16"/>
                <w:szCs w:val="16"/>
              </w:rPr>
              <w:t>餐</w:t>
            </w: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午</w:t>
            </w:r>
            <w:r>
              <w:rPr>
                <w:rFonts w:ascii="宋体" w:cs="黑体" w:hAnsi="宋体" w:hint="eastAsia"/>
                <w:color w:val="000000"/>
                <w:kern w:val="0"/>
                <w:sz w:val="16"/>
                <w:szCs w:val="16"/>
              </w:rPr>
              <w:br/>
            </w:r>
            <w:r>
              <w:rPr>
                <w:rFonts w:ascii="宋体" w:cs="黑体" w:hAnsi="宋体" w:hint="eastAsia"/>
                <w:color w:val="000000"/>
                <w:kern w:val="0"/>
                <w:sz w:val="16"/>
                <w:szCs w:val="16"/>
              </w:rPr>
              <w:t>餐</w:t>
            </w: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晚</w:t>
            </w:r>
            <w:r>
              <w:rPr>
                <w:rFonts w:ascii="宋体" w:cs="黑体" w:hAnsi="宋体" w:hint="eastAsia"/>
                <w:color w:val="000000"/>
                <w:kern w:val="0"/>
                <w:sz w:val="16"/>
                <w:szCs w:val="16"/>
              </w:rPr>
              <w:br/>
            </w:r>
            <w:r>
              <w:rPr>
                <w:rFonts w:ascii="宋体" w:cs="黑体" w:hAnsi="宋体" w:hint="eastAsia"/>
                <w:color w:val="000000"/>
                <w:kern w:val="0"/>
                <w:sz w:val="16"/>
                <w:szCs w:val="16"/>
              </w:rPr>
              <w:t>餐</w:t>
            </w: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125</w:t>
            </w:r>
          </w:p>
        </w:tc>
        <w:tc>
          <w:tcPr>
            <w:tcW w:w="30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早阳小学附属园</w:t>
            </w:r>
          </w:p>
        </w:tc>
        <w:tc>
          <w:tcPr>
            <w:tcW w:w="4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0</w:t>
            </w:r>
          </w:p>
        </w:tc>
        <w:tc>
          <w:tcPr>
            <w:tcW w:w="5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41</w:t>
            </w:r>
          </w:p>
        </w:tc>
        <w:tc>
          <w:tcPr>
            <w:tcW w:w="42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0</w:t>
            </w: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157</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大山小学</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126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龙务小学附属幼儿园</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9</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158</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大山小学长坪教学点</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27</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127</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龙务小学水洞教学点附属幼儿园</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21</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159</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强为小学</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101</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128</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龙务小学花竹村校附属幼儿园</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160</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大云小学</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97</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129</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双龙学校附属幼儿园</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161</w:t>
            </w: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龙骨坡小学</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160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130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龙泉希望小学附属幼儿园</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13</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w:t>
            </w: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162</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红椿中心小学</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47</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146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47</w:t>
            </w: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131</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钱家幼儿园</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26</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163</w:t>
            </w: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平河越众希望小学</w:t>
            </w:r>
          </w:p>
        </w:tc>
        <w:tc>
          <w:tcPr>
            <w:tcW w:w="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66</w:t>
            </w: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223</w:t>
            </w: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66</w:t>
            </w: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132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钱家小学安静教学点附属幼儿园</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9</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164</w:t>
            </w: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起阳小学</w:t>
            </w:r>
          </w:p>
        </w:tc>
        <w:tc>
          <w:tcPr>
            <w:tcW w:w="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10</w:t>
            </w: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133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钱家小学油坊教学点附属幼儿园</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165</w:t>
            </w: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大昌小学</w:t>
            </w:r>
          </w:p>
        </w:tc>
        <w:tc>
          <w:tcPr>
            <w:tcW w:w="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2296</w:t>
            </w: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134</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金坪小学附设幼儿班</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20</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166</w:t>
            </w: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营盘小学</w:t>
            </w:r>
          </w:p>
        </w:tc>
        <w:tc>
          <w:tcPr>
            <w:tcW w:w="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62</w:t>
            </w: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135</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金坪教学点附设幼儿班</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167</w:t>
            </w: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白果小学</w:t>
            </w:r>
          </w:p>
        </w:tc>
        <w:tc>
          <w:tcPr>
            <w:tcW w:w="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129</w:t>
            </w: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136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袁都教学点附设幼儿班</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168</w:t>
            </w: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白果小学黄林村校</w:t>
            </w:r>
          </w:p>
        </w:tc>
        <w:tc>
          <w:tcPr>
            <w:tcW w:w="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34</w:t>
            </w: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137</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乌龙学校（附属幼儿园）</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76</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169</w:t>
            </w: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白果小学岭自坪教学点</w:t>
            </w:r>
          </w:p>
        </w:tc>
        <w:tc>
          <w:tcPr>
            <w:tcW w:w="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14</w:t>
            </w: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138</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三溪小学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38</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258</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38</w:t>
            </w: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170</w:t>
            </w: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白果小学公平教学点</w:t>
            </w:r>
          </w:p>
        </w:tc>
        <w:tc>
          <w:tcPr>
            <w:tcW w:w="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13</w:t>
            </w: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139</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三溪小学九镇教学点</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10</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171</w:t>
            </w: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白云小学</w:t>
            </w:r>
          </w:p>
        </w:tc>
        <w:tc>
          <w:tcPr>
            <w:tcW w:w="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46</w:t>
            </w: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57</w:t>
            </w: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46</w:t>
            </w: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140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三溪小学黄包教学点</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11</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172</w:t>
            </w: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洋溪小学</w:t>
            </w:r>
          </w:p>
        </w:tc>
        <w:tc>
          <w:tcPr>
            <w:tcW w:w="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44</w:t>
            </w: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141</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三溪小学木耳教学点</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31</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173</w:t>
            </w: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七里小学</w:t>
            </w:r>
          </w:p>
        </w:tc>
        <w:tc>
          <w:tcPr>
            <w:tcW w:w="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19</w:t>
            </w: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142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巫山县田家小学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60</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60</w:t>
            </w: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174</w:t>
            </w: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七里小学龙早教学点</w:t>
            </w:r>
          </w:p>
        </w:tc>
        <w:tc>
          <w:tcPr>
            <w:tcW w:w="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11</w:t>
            </w: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143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三溪乡石印村小</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35</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175</w:t>
            </w: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七里小学龙兴教学点</w:t>
            </w:r>
          </w:p>
        </w:tc>
        <w:tc>
          <w:tcPr>
            <w:tcW w:w="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w:t>
            </w: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144</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竹贤八一爱民小学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85</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117</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85</w:t>
            </w: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176</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官阳小学</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320</w:t>
            </w: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145</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竹贤小学下庄教学点</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w:t>
            </w: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177</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麻林小学</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85</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146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楚阳小学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21</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363</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21</w:t>
            </w: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178</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安宜小学</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48</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147</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骡坪镇九湾村校</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63</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179</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安宜小学安宜教学点</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11</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148</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月池小学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67</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80</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67</w:t>
            </w: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180</w:t>
            </w: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巫山县何埫小学</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67</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149</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月池小学石柱教学点</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7</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0</w:t>
            </w: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181</w:t>
            </w: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何埫小学梨坪教学点</w:t>
            </w:r>
          </w:p>
        </w:tc>
        <w:tc>
          <w:tcPr>
            <w:tcW w:w="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14</w:t>
            </w: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150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鸳鸯小学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58</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182</w:t>
            </w: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何埫小学乡龙教学点</w:t>
            </w:r>
          </w:p>
        </w:tc>
        <w:tc>
          <w:tcPr>
            <w:tcW w:w="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w:t>
            </w: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151</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鸳鸯小学三兴教学点附属幼儿园</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50</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183</w:t>
            </w: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当阳小学</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112</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235</w:t>
            </w: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112</w:t>
            </w: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152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骡坪小学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1320</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184</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龙溪小学</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776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153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骡坪小学北山教学点</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74</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185</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万山教学点</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14</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gridAfter w:val="1"/>
          <w:trHeight w:val="44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154</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庙宇小学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1759</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186</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下安教学点</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25</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gridAfter w:val="1"/>
          <w:trHeight w:val="44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155</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长梁小学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471</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187</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两树教学点</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28</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gridAfter w:val="1"/>
          <w:trHeight w:val="44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156</w:t>
            </w:r>
          </w:p>
        </w:tc>
        <w:tc>
          <w:tcPr>
            <w:tcW w:w="30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永丰小学</w:t>
            </w:r>
          </w:p>
        </w:tc>
        <w:tc>
          <w:tcPr>
            <w:tcW w:w="4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c>
          <w:tcPr>
            <w:tcW w:w="5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116</w:t>
            </w:r>
          </w:p>
        </w:tc>
        <w:tc>
          <w:tcPr>
            <w:tcW w:w="42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188</w:t>
            </w: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金银小学附设幼儿园</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300" w:hRule="atLeast"/>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序号</w:t>
            </w:r>
          </w:p>
        </w:tc>
        <w:tc>
          <w:tcPr>
            <w:tcW w:w="3057"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学校名称</w:t>
            </w:r>
          </w:p>
        </w:tc>
        <w:tc>
          <w:tcPr>
            <w:tcW w:w="1400"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就餐人数（人）</w:t>
            </w:r>
          </w:p>
        </w:tc>
        <w:tc>
          <w:tcPr>
            <w:tcW w:w="360" w:type="dxa"/>
            <w:gridSpan w:val="3"/>
            <w:tcBorders>
              <w:top w:val="nil"/>
              <w:left w:val="nil"/>
              <w:bottom w:val="nil"/>
              <w:right w:val="nil"/>
            </w:tcBorders>
            <w:shd w:val="clear" w:color="auto" w:fill="auto"/>
            <w:noWrap/>
            <w:vAlign w:val="center"/>
          </w:tcPr>
          <w:p>
            <w:pPr>
              <w:pStyle w:val="style0"/>
              <w:spacing w:lineRule="exact" w:line="220"/>
              <w:jc w:val="center"/>
              <w:rPr>
                <w:rFonts w:ascii="宋体" w:cs="宋体" w:hAnsi="宋体"/>
                <w:color w:val="000000"/>
                <w:sz w:val="16"/>
                <w:szCs w:val="16"/>
              </w:rPr>
            </w:pPr>
          </w:p>
        </w:tc>
        <w:tc>
          <w:tcPr>
            <w:tcW w:w="456" w:type="dxa"/>
            <w:gridSpan w:val="4"/>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序号</w:t>
            </w:r>
          </w:p>
        </w:tc>
        <w:tc>
          <w:tcPr>
            <w:tcW w:w="3041" w:type="dxa"/>
            <w:gridSpan w:val="4"/>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学校名称</w:t>
            </w:r>
          </w:p>
        </w:tc>
        <w:tc>
          <w:tcPr>
            <w:tcW w:w="1325" w:type="dxa"/>
            <w:gridSpan w:val="12"/>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就餐人数（人）</w:t>
            </w:r>
          </w:p>
        </w:tc>
      </w:tr>
      <w:tr>
        <w:tblPrEx/>
        <w:trPr>
          <w:gridAfter w:val="1"/>
          <w:trHeight w:val="520" w:hRule="atLeast"/>
          <w:jc w:val="center"/>
        </w:trPr>
        <w:tc>
          <w:tcPr>
            <w:tcW w:w="456" w:type="dxa"/>
            <w:vMerge w:val="continue"/>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spacing w:lineRule="exact" w:line="220"/>
              <w:jc w:val="center"/>
              <w:rPr>
                <w:rFonts w:ascii="宋体" w:cs="黑体" w:hAnsi="宋体"/>
                <w:color w:val="000000"/>
                <w:sz w:val="16"/>
                <w:szCs w:val="16"/>
              </w:rPr>
            </w:pPr>
          </w:p>
        </w:tc>
        <w:tc>
          <w:tcPr>
            <w:tcW w:w="3057" w:type="dxa"/>
            <w:gridSpan w:val="2"/>
            <w:vMerge w:val="continue"/>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spacing w:lineRule="exact" w:line="220"/>
              <w:jc w:val="center"/>
              <w:rPr>
                <w:rFonts w:ascii="宋体" w:cs="黑体" w:hAnsi="宋体"/>
                <w:color w:val="000000"/>
                <w:sz w:val="16"/>
                <w:szCs w:val="16"/>
              </w:rPr>
            </w:pPr>
          </w:p>
        </w:tc>
        <w:tc>
          <w:tcPr>
            <w:tcW w:w="43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早</w:t>
            </w:r>
            <w:r>
              <w:rPr>
                <w:rFonts w:ascii="宋体" w:cs="黑体" w:hAnsi="宋体" w:hint="eastAsia"/>
                <w:color w:val="000000"/>
                <w:kern w:val="0"/>
                <w:sz w:val="16"/>
                <w:szCs w:val="16"/>
              </w:rPr>
              <w:br/>
            </w:r>
            <w:r>
              <w:rPr>
                <w:rFonts w:ascii="宋体" w:cs="黑体" w:hAnsi="宋体" w:hint="eastAsia"/>
                <w:color w:val="000000"/>
                <w:kern w:val="0"/>
                <w:sz w:val="16"/>
                <w:szCs w:val="16"/>
              </w:rPr>
              <w:t>餐</w:t>
            </w:r>
          </w:p>
        </w:tc>
        <w:tc>
          <w:tcPr>
            <w:tcW w:w="536"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午</w:t>
            </w:r>
            <w:r>
              <w:rPr>
                <w:rFonts w:ascii="宋体" w:cs="黑体" w:hAnsi="宋体" w:hint="eastAsia"/>
                <w:color w:val="000000"/>
                <w:kern w:val="0"/>
                <w:sz w:val="16"/>
                <w:szCs w:val="16"/>
              </w:rPr>
              <w:br/>
            </w:r>
            <w:r>
              <w:rPr>
                <w:rFonts w:ascii="宋体" w:cs="黑体" w:hAnsi="宋体" w:hint="eastAsia"/>
                <w:color w:val="000000"/>
                <w:kern w:val="0"/>
                <w:sz w:val="16"/>
                <w:szCs w:val="16"/>
              </w:rPr>
              <w:t>餐</w:t>
            </w: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晚</w:t>
            </w:r>
            <w:r>
              <w:rPr>
                <w:rFonts w:ascii="宋体" w:cs="黑体" w:hAnsi="宋体" w:hint="eastAsia"/>
                <w:color w:val="000000"/>
                <w:kern w:val="0"/>
                <w:sz w:val="16"/>
                <w:szCs w:val="16"/>
              </w:rPr>
              <w:br/>
            </w:r>
            <w:r>
              <w:rPr>
                <w:rFonts w:ascii="宋体" w:cs="黑体" w:hAnsi="宋体" w:hint="eastAsia"/>
                <w:color w:val="000000"/>
                <w:kern w:val="0"/>
                <w:sz w:val="16"/>
                <w:szCs w:val="16"/>
              </w:rPr>
              <w:t>餐</w:t>
            </w:r>
          </w:p>
        </w:tc>
        <w:tc>
          <w:tcPr>
            <w:tcW w:w="0" w:type="auto"/>
            <w:gridSpan w:val="4"/>
            <w:tcBorders>
              <w:top w:val="nil"/>
              <w:left w:val="nil"/>
              <w:bottom w:val="nil"/>
              <w:right w:val="nil"/>
            </w:tcBorders>
            <w:shd w:val="clear" w:color="auto" w:fill="auto"/>
            <w:noWrap/>
            <w:vAlign w:val="center"/>
          </w:tcPr>
          <w:p>
            <w:pPr>
              <w:pStyle w:val="style0"/>
              <w:spacing w:lineRule="exact" w:line="220"/>
              <w:jc w:val="center"/>
              <w:rPr>
                <w:rFonts w:ascii="宋体" w:cs="宋体" w:hAnsi="宋体"/>
                <w:color w:val="000000"/>
                <w:sz w:val="16"/>
                <w:szCs w:val="16"/>
              </w:rPr>
            </w:pPr>
          </w:p>
        </w:tc>
        <w:tc>
          <w:tcPr>
            <w:tcW w:w="456" w:type="dxa"/>
            <w:gridSpan w:val="3"/>
            <w:vMerge w:val="continue"/>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spacing w:lineRule="exact" w:line="220"/>
              <w:jc w:val="center"/>
              <w:rPr>
                <w:rFonts w:ascii="宋体" w:cs="黑体" w:hAnsi="宋体"/>
                <w:color w:val="000000"/>
                <w:sz w:val="16"/>
                <w:szCs w:val="16"/>
              </w:rPr>
            </w:pPr>
          </w:p>
        </w:tc>
        <w:tc>
          <w:tcPr>
            <w:tcW w:w="3041" w:type="dxa"/>
            <w:gridSpan w:val="5"/>
            <w:vMerge w:val="continue"/>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spacing w:lineRule="exact" w:line="220"/>
              <w:jc w:val="center"/>
              <w:rPr>
                <w:rFonts w:ascii="宋体" w:cs="黑体" w:hAnsi="宋体"/>
                <w:color w:val="000000"/>
                <w:sz w:val="16"/>
                <w:szCs w:val="16"/>
              </w:rPr>
            </w:pPr>
          </w:p>
        </w:tc>
        <w:tc>
          <w:tcPr>
            <w:tcW w:w="43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早</w:t>
            </w:r>
            <w:r>
              <w:rPr>
                <w:rFonts w:ascii="宋体" w:cs="黑体" w:hAnsi="宋体" w:hint="eastAsia"/>
                <w:color w:val="000000"/>
                <w:kern w:val="0"/>
                <w:sz w:val="16"/>
                <w:szCs w:val="16"/>
              </w:rPr>
              <w:br/>
            </w:r>
            <w:r>
              <w:rPr>
                <w:rFonts w:ascii="宋体" w:cs="黑体" w:hAnsi="宋体" w:hint="eastAsia"/>
                <w:color w:val="000000"/>
                <w:kern w:val="0"/>
                <w:sz w:val="16"/>
                <w:szCs w:val="16"/>
              </w:rPr>
              <w:t>餐</w:t>
            </w:r>
          </w:p>
        </w:tc>
        <w:tc>
          <w:tcPr>
            <w:tcW w:w="45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午</w:t>
            </w:r>
            <w:r>
              <w:rPr>
                <w:rFonts w:ascii="宋体" w:cs="黑体" w:hAnsi="宋体" w:hint="eastAsia"/>
                <w:color w:val="000000"/>
                <w:kern w:val="0"/>
                <w:sz w:val="16"/>
                <w:szCs w:val="16"/>
              </w:rPr>
              <w:br/>
            </w:r>
            <w:r>
              <w:rPr>
                <w:rFonts w:ascii="宋体" w:cs="黑体" w:hAnsi="宋体" w:hint="eastAsia"/>
                <w:color w:val="000000"/>
                <w:kern w:val="0"/>
                <w:sz w:val="16"/>
                <w:szCs w:val="16"/>
              </w:rPr>
              <w:t>餐</w:t>
            </w:r>
          </w:p>
        </w:tc>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晚</w:t>
            </w:r>
            <w:r>
              <w:rPr>
                <w:rFonts w:ascii="宋体" w:cs="黑体" w:hAnsi="宋体" w:hint="eastAsia"/>
                <w:color w:val="000000"/>
                <w:kern w:val="0"/>
                <w:sz w:val="16"/>
                <w:szCs w:val="16"/>
              </w:rPr>
              <w:br/>
            </w:r>
            <w:r>
              <w:rPr>
                <w:rFonts w:ascii="宋体" w:cs="黑体" w:hAnsi="宋体" w:hint="eastAsia"/>
                <w:color w:val="000000"/>
                <w:kern w:val="0"/>
                <w:sz w:val="16"/>
                <w:szCs w:val="16"/>
              </w:rPr>
              <w:t>餐</w:t>
            </w: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189</w:t>
            </w:r>
          </w:p>
        </w:tc>
        <w:tc>
          <w:tcPr>
            <w:tcW w:w="30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龙溪镇老鸦教学点附设幼儿园</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221</w:t>
            </w:r>
          </w:p>
        </w:tc>
        <w:tc>
          <w:tcPr>
            <w:tcW w:w="30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桐元小学</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190</w:t>
            </w:r>
          </w:p>
        </w:tc>
        <w:tc>
          <w:tcPr>
            <w:tcW w:w="30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金银小学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99</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222</w:t>
            </w:r>
          </w:p>
        </w:tc>
        <w:tc>
          <w:tcPr>
            <w:tcW w:w="30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坪南小学</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191</w:t>
            </w:r>
          </w:p>
        </w:tc>
        <w:tc>
          <w:tcPr>
            <w:tcW w:w="30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龙溪镇老鸦教学点</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29</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223</w:t>
            </w:r>
          </w:p>
        </w:tc>
        <w:tc>
          <w:tcPr>
            <w:tcW w:w="30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新花小学</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192</w:t>
            </w:r>
          </w:p>
        </w:tc>
        <w:tc>
          <w:tcPr>
            <w:tcW w:w="30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龙溪镇金银教学点</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224</w:t>
            </w:r>
          </w:p>
        </w:tc>
        <w:tc>
          <w:tcPr>
            <w:tcW w:w="30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三关小学</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193</w:t>
            </w:r>
          </w:p>
        </w:tc>
        <w:tc>
          <w:tcPr>
            <w:tcW w:w="30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珠海华山希望小学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59</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225</w:t>
            </w:r>
          </w:p>
        </w:tc>
        <w:tc>
          <w:tcPr>
            <w:tcW w:w="30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金盆小学</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194</w:t>
            </w:r>
          </w:p>
        </w:tc>
        <w:tc>
          <w:tcPr>
            <w:tcW w:w="30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龙溪镇华山教学点</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226</w:t>
            </w:r>
          </w:p>
        </w:tc>
        <w:tc>
          <w:tcPr>
            <w:tcW w:w="30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金盆小学白马教学点</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195</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巫山县福田小学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1342</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227</w:t>
            </w:r>
          </w:p>
        </w:tc>
        <w:tc>
          <w:tcPr>
            <w:tcW w:w="30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新营小学</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196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凌云小学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239</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228</w:t>
            </w:r>
          </w:p>
        </w:tc>
        <w:tc>
          <w:tcPr>
            <w:tcW w:w="30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观音小学</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197</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巫山县下田小学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153</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229</w:t>
            </w:r>
          </w:p>
        </w:tc>
        <w:tc>
          <w:tcPr>
            <w:tcW w:w="30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铜鼓小学</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198</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西乡小学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55</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230</w:t>
            </w:r>
          </w:p>
        </w:tc>
        <w:tc>
          <w:tcPr>
            <w:tcW w:w="30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双庙小学</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199</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西乡小学胡家教学点</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23</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231</w:t>
            </w:r>
          </w:p>
        </w:tc>
        <w:tc>
          <w:tcPr>
            <w:tcW w:w="30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双庙小学观阁教学点</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五龙小学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70</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232</w:t>
            </w:r>
          </w:p>
        </w:tc>
        <w:tc>
          <w:tcPr>
            <w:tcW w:w="30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朝阳小学</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18</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18</w:t>
            </w: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201</w:t>
            </w:r>
          </w:p>
        </w:tc>
        <w:tc>
          <w:tcPr>
            <w:tcW w:w="30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明德塘坊希望小学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76</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233</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朝元小学</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202</w:t>
            </w:r>
          </w:p>
        </w:tc>
        <w:tc>
          <w:tcPr>
            <w:tcW w:w="30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双桥小学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71</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234</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朝元小学溪沟教学点</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203</w:t>
            </w:r>
          </w:p>
        </w:tc>
        <w:tc>
          <w:tcPr>
            <w:tcW w:w="30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珠海双梁希望小学附属幼儿园</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47</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235</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官田小学</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w:t>
            </w: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204</w:t>
            </w:r>
          </w:p>
        </w:tc>
        <w:tc>
          <w:tcPr>
            <w:tcW w:w="30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明德白龙希望小学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70</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236</w:t>
            </w:r>
          </w:p>
        </w:tc>
        <w:tc>
          <w:tcPr>
            <w:tcW w:w="30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两坪小学</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205</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抱龙小学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jc w:val="center"/>
              <w:rPr>
                <w:rFonts w:ascii="宋体" w:cs="宋体" w:hAnsi="宋体"/>
                <w:color w:val="000000"/>
                <w:sz w:val="16"/>
                <w:szCs w:val="16"/>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672</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237</w:t>
            </w:r>
          </w:p>
        </w:tc>
        <w:tc>
          <w:tcPr>
            <w:tcW w:w="30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两坪小学仙桥教学点</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206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抱龙小学埠头教学点</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jc w:val="center"/>
              <w:rPr>
                <w:rFonts w:ascii="宋体" w:cs="宋体" w:hAnsi="宋体"/>
                <w:color w:val="000000"/>
                <w:sz w:val="16"/>
                <w:szCs w:val="16"/>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238</w:t>
            </w:r>
          </w:p>
        </w:tc>
        <w:tc>
          <w:tcPr>
            <w:tcW w:w="30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两坪小学向鸭教学点</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207</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石碑小学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125</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239</w:t>
            </w:r>
          </w:p>
        </w:tc>
        <w:tc>
          <w:tcPr>
            <w:tcW w:w="30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两坪小学周家教学点</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208</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石碑小学代家教学点</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29</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240</w:t>
            </w:r>
          </w:p>
        </w:tc>
        <w:tc>
          <w:tcPr>
            <w:tcW w:w="30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两坪小学望霞教学点</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209</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石碑小学挨峰教学点</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14</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241</w:t>
            </w:r>
          </w:p>
        </w:tc>
        <w:tc>
          <w:tcPr>
            <w:tcW w:w="30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两坪小学金线教学点</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210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青峰小学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jc w:val="center"/>
              <w:rPr>
                <w:rFonts w:ascii="宋体" w:cs="宋体" w:hAnsi="宋体"/>
                <w:color w:val="000000"/>
                <w:sz w:val="16"/>
                <w:szCs w:val="16"/>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17</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242</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龙井小学</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211</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洛阳小学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jc w:val="center"/>
              <w:rPr>
                <w:rFonts w:ascii="宋体" w:cs="宋体" w:hAnsi="宋体"/>
                <w:color w:val="000000"/>
                <w:sz w:val="16"/>
                <w:szCs w:val="16"/>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35</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243</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龙井小学金鸡教学点</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212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培石小学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jc w:val="center"/>
              <w:rPr>
                <w:rFonts w:ascii="宋体" w:cs="宋体" w:hAnsi="宋体"/>
                <w:color w:val="000000"/>
                <w:sz w:val="16"/>
                <w:szCs w:val="16"/>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33</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244</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龙井小学白水教学点</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213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新坪小学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104</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245</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龙井小学青窝教学点</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214</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黄龙小学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jc w:val="center"/>
              <w:rPr>
                <w:rFonts w:ascii="宋体" w:cs="宋体" w:hAnsi="宋体"/>
                <w:color w:val="000000"/>
                <w:sz w:val="16"/>
                <w:szCs w:val="16"/>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67</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246</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龙井小学柳树教学点</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215</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笃坪小学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92</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537</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92</w:t>
            </w: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247</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龙井小学乌鸡教学点</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216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邓家小学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64</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83</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64</w:t>
            </w: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248</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龙井小学春泉教学点</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gridAfter w:val="1"/>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217</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邓家小学小岩村校</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jc w:val="center"/>
              <w:rPr>
                <w:rFonts w:ascii="宋体" w:cs="宋体" w:hAnsi="宋体"/>
                <w:color w:val="000000"/>
                <w:sz w:val="16"/>
                <w:szCs w:val="16"/>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23</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249</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曲尺小学</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0</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0</w:t>
            </w:r>
          </w:p>
        </w:tc>
      </w:tr>
      <w:tr>
        <w:tblPrEx/>
        <w:trPr>
          <w:gridAfter w:val="1"/>
          <w:trHeight w:val="44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218</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雪花小学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jc w:val="center"/>
              <w:rPr>
                <w:rFonts w:ascii="宋体" w:cs="宋体" w:hAnsi="宋体"/>
                <w:color w:val="000000"/>
                <w:sz w:val="16"/>
                <w:szCs w:val="16"/>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96</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250</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大溪小学</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47</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47</w:t>
            </w:r>
          </w:p>
        </w:tc>
      </w:tr>
      <w:tr>
        <w:tblPrEx/>
        <w:trPr>
          <w:gridAfter w:val="1"/>
          <w:trHeight w:val="440" w:hRule="atLeast"/>
          <w:jc w:val="center"/>
        </w:trPr>
        <w:tc>
          <w:tcPr>
            <w:tcW w:w="0" w:type="auto"/>
            <w:tcBorders>
              <w:top w:val="single" w:sz="4" w:space="0" w:color="000000"/>
              <w:left w:val="single" w:sz="4" w:space="0" w:color="000000"/>
              <w:bottom w:val="nil"/>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219</w:t>
            </w:r>
          </w:p>
        </w:tc>
        <w:tc>
          <w:tcPr>
            <w:tcW w:w="3057" w:type="dxa"/>
            <w:gridSpan w:val="2"/>
            <w:tcBorders>
              <w:top w:val="single" w:sz="4" w:space="0" w:color="000000"/>
              <w:left w:val="single" w:sz="4" w:space="0" w:color="000000"/>
              <w:bottom w:val="nil"/>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官渡小学</w:t>
            </w:r>
          </w:p>
        </w:tc>
        <w:tc>
          <w:tcPr>
            <w:tcW w:w="0" w:type="auto"/>
            <w:gridSpan w:val="2"/>
            <w:tcBorders>
              <w:top w:val="single" w:sz="4" w:space="0" w:color="000000"/>
              <w:left w:val="single" w:sz="4" w:space="0" w:color="000000"/>
              <w:bottom w:val="nil"/>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5"/>
            <w:tcBorders>
              <w:top w:val="single" w:sz="4" w:space="0" w:color="000000"/>
              <w:left w:val="single" w:sz="4" w:space="0" w:color="000000"/>
              <w:bottom w:val="nil"/>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2208</w:t>
            </w:r>
          </w:p>
        </w:tc>
        <w:tc>
          <w:tcPr>
            <w:tcW w:w="0" w:type="auto"/>
            <w:gridSpan w:val="4"/>
            <w:tcBorders>
              <w:top w:val="single" w:sz="4" w:space="0" w:color="000000"/>
              <w:left w:val="single" w:sz="4" w:space="0" w:color="000000"/>
              <w:bottom w:val="nil"/>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251</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建坪小学</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gridAfter w:val="1"/>
          <w:trHeight w:val="44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220</w:t>
            </w:r>
          </w:p>
        </w:tc>
        <w:tc>
          <w:tcPr>
            <w:tcW w:w="30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官渡小学三堰教学点</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252</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建坪小学黄岩教学点</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03" w:hRule="atLeast"/>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序号</w:t>
            </w:r>
          </w:p>
        </w:tc>
        <w:tc>
          <w:tcPr>
            <w:tcW w:w="272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学校名称</w:t>
            </w:r>
          </w:p>
        </w:tc>
        <w:tc>
          <w:tcPr>
            <w:tcW w:w="1374"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就餐人数（人）</w:t>
            </w:r>
          </w:p>
        </w:tc>
        <w:tc>
          <w:tcPr>
            <w:tcW w:w="363" w:type="dxa"/>
            <w:gridSpan w:val="3"/>
            <w:tcBorders>
              <w:top w:val="nil"/>
              <w:left w:val="nil"/>
              <w:bottom w:val="nil"/>
              <w:right w:val="nil"/>
            </w:tcBorders>
            <w:shd w:val="clear" w:color="auto" w:fill="auto"/>
            <w:noWrap/>
            <w:vAlign w:val="center"/>
          </w:tcPr>
          <w:p>
            <w:pPr>
              <w:pStyle w:val="style0"/>
              <w:widowControl/>
              <w:spacing w:lineRule="exact" w:line="220"/>
              <w:jc w:val="center"/>
              <w:rPr>
                <w:rFonts w:ascii="宋体" w:cs="宋体" w:hAnsi="宋体"/>
                <w:color w:val="000000"/>
                <w:sz w:val="16"/>
                <w:szCs w:val="16"/>
              </w:rPr>
            </w:pPr>
          </w:p>
        </w:tc>
        <w:tc>
          <w:tcPr>
            <w:tcW w:w="536" w:type="dxa"/>
            <w:gridSpan w:val="4"/>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序号</w:t>
            </w:r>
          </w:p>
        </w:tc>
        <w:tc>
          <w:tcPr>
            <w:tcW w:w="2798" w:type="dxa"/>
            <w:gridSpan w:val="6"/>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学校名称</w:t>
            </w:r>
          </w:p>
        </w:tc>
        <w:tc>
          <w:tcPr>
            <w:tcW w:w="1848" w:type="dxa"/>
            <w:gridSpan w:val="13"/>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就餐人数（人）</w:t>
            </w:r>
          </w:p>
        </w:tc>
      </w:tr>
      <w:tr>
        <w:tblPrEx/>
        <w:trPr>
          <w:trHeight w:val="520" w:hRule="atLeast"/>
          <w:jc w:val="center"/>
        </w:trPr>
        <w:tc>
          <w:tcPr>
            <w:tcW w:w="456" w:type="dxa"/>
            <w:vMerge w:val="continue"/>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rPr>
                <w:rFonts w:ascii="宋体" w:cs="黑体" w:hAnsi="宋体"/>
                <w:color w:val="000000"/>
                <w:sz w:val="16"/>
                <w:szCs w:val="16"/>
              </w:rPr>
            </w:pPr>
          </w:p>
        </w:tc>
        <w:tc>
          <w:tcPr>
            <w:tcW w:w="2720" w:type="dxa"/>
            <w:vMerge w:val="continue"/>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rPr>
                <w:rFonts w:ascii="宋体" w:cs="黑体" w:hAnsi="宋体"/>
                <w:color w:val="000000"/>
                <w:sz w:val="16"/>
                <w:szCs w:val="16"/>
              </w:rPr>
            </w:pP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早</w:t>
            </w:r>
            <w:r>
              <w:rPr>
                <w:rFonts w:ascii="宋体" w:cs="黑体" w:hAnsi="宋体" w:hint="eastAsia"/>
                <w:color w:val="000000"/>
                <w:kern w:val="0"/>
                <w:sz w:val="16"/>
                <w:szCs w:val="16"/>
              </w:rPr>
              <w:br/>
            </w:r>
            <w:r>
              <w:rPr>
                <w:rFonts w:ascii="宋体" w:cs="黑体" w:hAnsi="宋体" w:hint="eastAsia"/>
                <w:color w:val="000000"/>
                <w:kern w:val="0"/>
                <w:sz w:val="16"/>
                <w:szCs w:val="16"/>
              </w:rPr>
              <w:t>餐</w:t>
            </w:r>
          </w:p>
        </w:tc>
        <w:tc>
          <w:tcPr>
            <w:tcW w:w="53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午</w:t>
            </w:r>
            <w:r>
              <w:rPr>
                <w:rFonts w:ascii="宋体" w:cs="黑体" w:hAnsi="宋体" w:hint="eastAsia"/>
                <w:color w:val="000000"/>
                <w:kern w:val="0"/>
                <w:sz w:val="16"/>
                <w:szCs w:val="16"/>
              </w:rPr>
              <w:br/>
            </w:r>
            <w:r>
              <w:rPr>
                <w:rFonts w:ascii="宋体" w:cs="黑体" w:hAnsi="宋体" w:hint="eastAsia"/>
                <w:color w:val="000000"/>
                <w:kern w:val="0"/>
                <w:sz w:val="16"/>
                <w:szCs w:val="16"/>
              </w:rPr>
              <w:t>餐</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晚</w:t>
            </w:r>
            <w:r>
              <w:rPr>
                <w:rFonts w:ascii="宋体" w:cs="黑体" w:hAnsi="宋体" w:hint="eastAsia"/>
                <w:color w:val="000000"/>
                <w:kern w:val="0"/>
                <w:sz w:val="16"/>
                <w:szCs w:val="16"/>
              </w:rPr>
              <w:br/>
            </w:r>
            <w:r>
              <w:rPr>
                <w:rFonts w:ascii="宋体" w:cs="黑体" w:hAnsi="宋体" w:hint="eastAsia"/>
                <w:color w:val="000000"/>
                <w:kern w:val="0"/>
                <w:sz w:val="16"/>
                <w:szCs w:val="16"/>
              </w:rPr>
              <w:t>餐</w:t>
            </w:r>
          </w:p>
        </w:tc>
        <w:tc>
          <w:tcPr>
            <w:tcW w:w="0" w:type="auto"/>
            <w:gridSpan w:val="3"/>
            <w:tcBorders>
              <w:top w:val="nil"/>
              <w:left w:val="nil"/>
              <w:bottom w:val="nil"/>
              <w:right w:val="nil"/>
            </w:tcBorders>
            <w:shd w:val="clear" w:color="auto" w:fill="auto"/>
            <w:noWrap/>
            <w:vAlign w:val="center"/>
          </w:tcPr>
          <w:p>
            <w:pPr>
              <w:pStyle w:val="style0"/>
              <w:widowControl/>
              <w:spacing w:lineRule="exact" w:line="220"/>
              <w:jc w:val="center"/>
              <w:rPr>
                <w:rFonts w:ascii="宋体" w:cs="宋体" w:hAnsi="宋体"/>
                <w:color w:val="000000"/>
                <w:sz w:val="16"/>
                <w:szCs w:val="16"/>
              </w:rPr>
            </w:pPr>
          </w:p>
        </w:tc>
        <w:tc>
          <w:tcPr>
            <w:tcW w:w="536" w:type="dxa"/>
            <w:gridSpan w:val="4"/>
            <w:vMerge w:val="continue"/>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rPr>
                <w:rFonts w:ascii="宋体" w:cs="黑体" w:hAnsi="宋体"/>
                <w:color w:val="000000"/>
                <w:sz w:val="16"/>
                <w:szCs w:val="16"/>
              </w:rPr>
            </w:pPr>
          </w:p>
        </w:tc>
        <w:tc>
          <w:tcPr>
            <w:tcW w:w="2798" w:type="dxa"/>
            <w:gridSpan w:val="6"/>
            <w:vMerge w:val="continue"/>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rPr>
                <w:rFonts w:ascii="宋体" w:cs="黑体" w:hAnsi="宋体"/>
                <w:color w:val="000000"/>
                <w:sz w:val="16"/>
                <w:szCs w:val="16"/>
              </w:rPr>
            </w:pPr>
          </w:p>
        </w:tc>
        <w:tc>
          <w:tcPr>
            <w:tcW w:w="61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早</w:t>
            </w:r>
            <w:r>
              <w:rPr>
                <w:rFonts w:ascii="宋体" w:cs="黑体" w:hAnsi="宋体" w:hint="eastAsia"/>
                <w:color w:val="000000"/>
                <w:kern w:val="0"/>
                <w:sz w:val="16"/>
                <w:szCs w:val="16"/>
              </w:rPr>
              <w:br/>
            </w:r>
            <w:r>
              <w:rPr>
                <w:rFonts w:ascii="宋体" w:cs="黑体" w:hAnsi="宋体" w:hint="eastAsia"/>
                <w:color w:val="000000"/>
                <w:kern w:val="0"/>
                <w:sz w:val="16"/>
                <w:szCs w:val="16"/>
              </w:rPr>
              <w:t>餐</w:t>
            </w:r>
          </w:p>
        </w:tc>
        <w:tc>
          <w:tcPr>
            <w:tcW w:w="616"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午</w:t>
            </w:r>
            <w:r>
              <w:rPr>
                <w:rFonts w:ascii="宋体" w:cs="黑体" w:hAnsi="宋体" w:hint="eastAsia"/>
                <w:color w:val="000000"/>
                <w:kern w:val="0"/>
                <w:sz w:val="16"/>
                <w:szCs w:val="16"/>
              </w:rPr>
              <w:br/>
            </w:r>
            <w:r>
              <w:rPr>
                <w:rFonts w:ascii="宋体" w:cs="黑体" w:hAnsi="宋体" w:hint="eastAsia"/>
                <w:color w:val="000000"/>
                <w:kern w:val="0"/>
                <w:sz w:val="16"/>
                <w:szCs w:val="16"/>
              </w:rPr>
              <w:t>餐</w:t>
            </w:r>
          </w:p>
        </w:tc>
        <w:tc>
          <w:tcPr>
            <w:tcW w:w="616"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晚</w:t>
            </w:r>
            <w:r>
              <w:rPr>
                <w:rFonts w:ascii="宋体" w:cs="黑体" w:hAnsi="宋体" w:hint="eastAsia"/>
                <w:color w:val="000000"/>
                <w:kern w:val="0"/>
                <w:sz w:val="16"/>
                <w:szCs w:val="16"/>
              </w:rPr>
              <w:br/>
            </w:r>
            <w:r>
              <w:rPr>
                <w:rFonts w:ascii="宋体" w:cs="黑体" w:hAnsi="宋体" w:hint="eastAsia"/>
                <w:color w:val="000000"/>
                <w:kern w:val="0"/>
                <w:sz w:val="16"/>
                <w:szCs w:val="16"/>
              </w:rPr>
              <w:t>餐</w:t>
            </w: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建坪小学云台教学点</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15</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284</w:t>
            </w:r>
          </w:p>
        </w:tc>
        <w:tc>
          <w:tcPr>
            <w:tcW w:w="2798"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乌龙学校（小学部）</w:t>
            </w:r>
          </w:p>
        </w:tc>
        <w:tc>
          <w:tcPr>
            <w:tcW w:w="6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61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226</w:t>
            </w:r>
          </w:p>
        </w:tc>
        <w:tc>
          <w:tcPr>
            <w:tcW w:w="61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建坪小学春晓教学点</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285</w:t>
            </w:r>
          </w:p>
        </w:tc>
        <w:tc>
          <w:tcPr>
            <w:tcW w:w="2798"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巫山初中（本部）</w:t>
            </w:r>
          </w:p>
        </w:tc>
        <w:tc>
          <w:tcPr>
            <w:tcW w:w="6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30</w:t>
            </w:r>
          </w:p>
        </w:tc>
        <w:tc>
          <w:tcPr>
            <w:tcW w:w="61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255</w:t>
            </w:r>
          </w:p>
        </w:tc>
        <w:tc>
          <w:tcPr>
            <w:tcW w:w="61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35</w:t>
            </w: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珠海七星希望小学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286</w:t>
            </w:r>
          </w:p>
        </w:tc>
        <w:tc>
          <w:tcPr>
            <w:tcW w:w="2798"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巫山初中（B 区）</w:t>
            </w:r>
          </w:p>
        </w:tc>
        <w:tc>
          <w:tcPr>
            <w:tcW w:w="6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0</w:t>
            </w:r>
          </w:p>
        </w:tc>
        <w:tc>
          <w:tcPr>
            <w:tcW w:w="61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205</w:t>
            </w:r>
          </w:p>
        </w:tc>
        <w:tc>
          <w:tcPr>
            <w:tcW w:w="61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0</w:t>
            </w: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七星茶店村校</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67</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287</w:t>
            </w:r>
          </w:p>
        </w:tc>
        <w:tc>
          <w:tcPr>
            <w:tcW w:w="2798"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特殊教育学校</w:t>
            </w:r>
          </w:p>
        </w:tc>
        <w:tc>
          <w:tcPr>
            <w:tcW w:w="6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43</w:t>
            </w:r>
          </w:p>
        </w:tc>
        <w:tc>
          <w:tcPr>
            <w:tcW w:w="61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146</w:t>
            </w:r>
          </w:p>
        </w:tc>
        <w:tc>
          <w:tcPr>
            <w:tcW w:w="61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43</w:t>
            </w: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伍柏小学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64</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26</w:t>
            </w:r>
          </w:p>
        </w:tc>
        <w:tc>
          <w:tcPr>
            <w:tcW w:w="0" w:type="auto"/>
            <w:gridSpan w:val="3"/>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288</w:t>
            </w:r>
          </w:p>
        </w:tc>
        <w:tc>
          <w:tcPr>
            <w:tcW w:w="2798"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三溪初级中学</w:t>
            </w:r>
          </w:p>
        </w:tc>
        <w:tc>
          <w:tcPr>
            <w:tcW w:w="6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334</w:t>
            </w:r>
          </w:p>
        </w:tc>
        <w:tc>
          <w:tcPr>
            <w:tcW w:w="61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430</w:t>
            </w:r>
          </w:p>
        </w:tc>
        <w:tc>
          <w:tcPr>
            <w:tcW w:w="61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334</w:t>
            </w: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伍柏小学柑园教学点</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289</w:t>
            </w:r>
          </w:p>
        </w:tc>
        <w:tc>
          <w:tcPr>
            <w:tcW w:w="279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骡坪初级中学</w:t>
            </w:r>
          </w:p>
        </w:tc>
        <w:tc>
          <w:tcPr>
            <w:tcW w:w="6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580</w:t>
            </w:r>
          </w:p>
        </w:tc>
        <w:tc>
          <w:tcPr>
            <w:tcW w:w="61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1098</w:t>
            </w:r>
          </w:p>
        </w:tc>
        <w:tc>
          <w:tcPr>
            <w:tcW w:w="61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580</w:t>
            </w: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259</w:t>
            </w:r>
          </w:p>
        </w:tc>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观澜东坪希望小学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290</w:t>
            </w:r>
          </w:p>
        </w:tc>
        <w:tc>
          <w:tcPr>
            <w:tcW w:w="2798"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大庙初级中学</w:t>
            </w:r>
          </w:p>
        </w:tc>
        <w:tc>
          <w:tcPr>
            <w:tcW w:w="6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256</w:t>
            </w:r>
          </w:p>
        </w:tc>
        <w:tc>
          <w:tcPr>
            <w:tcW w:w="61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1652</w:t>
            </w:r>
          </w:p>
        </w:tc>
        <w:tc>
          <w:tcPr>
            <w:tcW w:w="61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521</w:t>
            </w: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260</w:t>
            </w:r>
          </w:p>
        </w:tc>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东坪小学新路教学点</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15</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291</w:t>
            </w:r>
          </w:p>
        </w:tc>
        <w:tc>
          <w:tcPr>
            <w:tcW w:w="2798"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巫山第二中学（初中部）</w:t>
            </w:r>
          </w:p>
        </w:tc>
        <w:tc>
          <w:tcPr>
            <w:tcW w:w="6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1222</w:t>
            </w:r>
          </w:p>
        </w:tc>
        <w:tc>
          <w:tcPr>
            <w:tcW w:w="61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1222</w:t>
            </w:r>
          </w:p>
        </w:tc>
        <w:tc>
          <w:tcPr>
            <w:tcW w:w="61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1222</w:t>
            </w: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261</w:t>
            </w:r>
          </w:p>
        </w:tc>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东坪小学陈家教学点</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7</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292</w:t>
            </w:r>
          </w:p>
        </w:tc>
        <w:tc>
          <w:tcPr>
            <w:tcW w:w="2798"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泰昌初级中学</w:t>
            </w:r>
          </w:p>
        </w:tc>
        <w:tc>
          <w:tcPr>
            <w:tcW w:w="6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300</w:t>
            </w:r>
          </w:p>
        </w:tc>
        <w:tc>
          <w:tcPr>
            <w:tcW w:w="61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1515</w:t>
            </w:r>
          </w:p>
        </w:tc>
        <w:tc>
          <w:tcPr>
            <w:tcW w:w="61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400</w:t>
            </w: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262</w:t>
            </w:r>
          </w:p>
        </w:tc>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南峰小学本部</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0</w:t>
            </w:r>
          </w:p>
        </w:tc>
        <w:tc>
          <w:tcPr>
            <w:tcW w:w="5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1628</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0</w:t>
            </w:r>
          </w:p>
        </w:tc>
        <w:tc>
          <w:tcPr>
            <w:tcW w:w="0" w:type="auto"/>
            <w:gridSpan w:val="3"/>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293</w:t>
            </w:r>
          </w:p>
        </w:tc>
        <w:tc>
          <w:tcPr>
            <w:tcW w:w="2798"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官阳初级中学</w:t>
            </w:r>
          </w:p>
        </w:tc>
        <w:tc>
          <w:tcPr>
            <w:tcW w:w="6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272</w:t>
            </w:r>
          </w:p>
        </w:tc>
        <w:tc>
          <w:tcPr>
            <w:tcW w:w="61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372</w:t>
            </w:r>
          </w:p>
        </w:tc>
        <w:tc>
          <w:tcPr>
            <w:tcW w:w="61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306</w:t>
            </w: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263</w:t>
            </w:r>
          </w:p>
        </w:tc>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南峰小学B区</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0</w:t>
            </w:r>
          </w:p>
        </w:tc>
        <w:tc>
          <w:tcPr>
            <w:tcW w:w="5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1571</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0</w:t>
            </w:r>
          </w:p>
        </w:tc>
        <w:tc>
          <w:tcPr>
            <w:tcW w:w="0" w:type="auto"/>
            <w:gridSpan w:val="3"/>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294</w:t>
            </w:r>
          </w:p>
        </w:tc>
        <w:tc>
          <w:tcPr>
            <w:tcW w:w="279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福田初级中学</w:t>
            </w:r>
          </w:p>
        </w:tc>
        <w:tc>
          <w:tcPr>
            <w:tcW w:w="6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900</w:t>
            </w:r>
          </w:p>
        </w:tc>
        <w:tc>
          <w:tcPr>
            <w:tcW w:w="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1413</w:t>
            </w:r>
          </w:p>
        </w:tc>
        <w:tc>
          <w:tcPr>
            <w:tcW w:w="6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666</w:t>
            </w: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264</w:t>
            </w:r>
          </w:p>
        </w:tc>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南峰小学C区</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0</w:t>
            </w:r>
          </w:p>
        </w:tc>
        <w:tc>
          <w:tcPr>
            <w:tcW w:w="5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150</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0</w:t>
            </w:r>
          </w:p>
        </w:tc>
        <w:tc>
          <w:tcPr>
            <w:tcW w:w="0" w:type="auto"/>
            <w:gridSpan w:val="3"/>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295</w:t>
            </w:r>
          </w:p>
        </w:tc>
        <w:tc>
          <w:tcPr>
            <w:tcW w:w="2798"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龙溪初级中学</w:t>
            </w:r>
          </w:p>
        </w:tc>
        <w:tc>
          <w:tcPr>
            <w:tcW w:w="6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295</w:t>
            </w:r>
          </w:p>
        </w:tc>
        <w:tc>
          <w:tcPr>
            <w:tcW w:w="61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506</w:t>
            </w:r>
          </w:p>
        </w:tc>
        <w:tc>
          <w:tcPr>
            <w:tcW w:w="61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205</w:t>
            </w: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265</w:t>
            </w:r>
          </w:p>
        </w:tc>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南峰白杨校区</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0</w:t>
            </w:r>
          </w:p>
        </w:tc>
        <w:tc>
          <w:tcPr>
            <w:tcW w:w="5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796</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0</w:t>
            </w:r>
          </w:p>
        </w:tc>
        <w:tc>
          <w:tcPr>
            <w:tcW w:w="0" w:type="auto"/>
            <w:gridSpan w:val="3"/>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296</w:t>
            </w:r>
          </w:p>
        </w:tc>
        <w:tc>
          <w:tcPr>
            <w:tcW w:w="2798"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笃坪初中</w:t>
            </w:r>
          </w:p>
        </w:tc>
        <w:tc>
          <w:tcPr>
            <w:tcW w:w="6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437</w:t>
            </w:r>
          </w:p>
        </w:tc>
        <w:tc>
          <w:tcPr>
            <w:tcW w:w="61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437</w:t>
            </w:r>
          </w:p>
        </w:tc>
        <w:tc>
          <w:tcPr>
            <w:tcW w:w="61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437</w:t>
            </w: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266</w:t>
            </w:r>
          </w:p>
        </w:tc>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巫师附小</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0</w:t>
            </w:r>
          </w:p>
        </w:tc>
        <w:tc>
          <w:tcPr>
            <w:tcW w:w="5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2670</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0</w:t>
            </w:r>
          </w:p>
        </w:tc>
        <w:tc>
          <w:tcPr>
            <w:tcW w:w="0" w:type="auto"/>
            <w:gridSpan w:val="3"/>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297</w:t>
            </w:r>
          </w:p>
        </w:tc>
        <w:tc>
          <w:tcPr>
            <w:tcW w:w="279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河梁初中</w:t>
            </w:r>
          </w:p>
        </w:tc>
        <w:tc>
          <w:tcPr>
            <w:tcW w:w="6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502</w:t>
            </w:r>
          </w:p>
        </w:tc>
        <w:tc>
          <w:tcPr>
            <w:tcW w:w="61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763</w:t>
            </w:r>
          </w:p>
        </w:tc>
        <w:tc>
          <w:tcPr>
            <w:tcW w:w="61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686</w:t>
            </w: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267</w:t>
            </w:r>
          </w:p>
        </w:tc>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附小聚鹤校区</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0</w:t>
            </w:r>
          </w:p>
        </w:tc>
        <w:tc>
          <w:tcPr>
            <w:tcW w:w="5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313</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0</w:t>
            </w:r>
          </w:p>
        </w:tc>
        <w:tc>
          <w:tcPr>
            <w:tcW w:w="0" w:type="auto"/>
            <w:gridSpan w:val="3"/>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298</w:t>
            </w:r>
          </w:p>
        </w:tc>
        <w:tc>
          <w:tcPr>
            <w:tcW w:w="2798"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官渡初级中学</w:t>
            </w:r>
          </w:p>
        </w:tc>
        <w:tc>
          <w:tcPr>
            <w:tcW w:w="6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948</w:t>
            </w:r>
          </w:p>
        </w:tc>
        <w:tc>
          <w:tcPr>
            <w:tcW w:w="61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948</w:t>
            </w:r>
          </w:p>
        </w:tc>
        <w:tc>
          <w:tcPr>
            <w:tcW w:w="61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948</w:t>
            </w: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268</w:t>
            </w:r>
          </w:p>
        </w:tc>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实验小学</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0</w:t>
            </w:r>
          </w:p>
        </w:tc>
        <w:tc>
          <w:tcPr>
            <w:tcW w:w="5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2663</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0</w:t>
            </w:r>
          </w:p>
        </w:tc>
        <w:tc>
          <w:tcPr>
            <w:tcW w:w="0" w:type="auto"/>
            <w:gridSpan w:val="3"/>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299</w:t>
            </w:r>
          </w:p>
        </w:tc>
        <w:tc>
          <w:tcPr>
            <w:tcW w:w="2798"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白坪初级中学</w:t>
            </w:r>
          </w:p>
        </w:tc>
        <w:tc>
          <w:tcPr>
            <w:tcW w:w="6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890</w:t>
            </w:r>
          </w:p>
        </w:tc>
        <w:tc>
          <w:tcPr>
            <w:tcW w:w="61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990</w:t>
            </w:r>
          </w:p>
        </w:tc>
        <w:tc>
          <w:tcPr>
            <w:tcW w:w="61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890</w:t>
            </w: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269</w:t>
            </w:r>
          </w:p>
        </w:tc>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巫峡小学</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0</w:t>
            </w:r>
          </w:p>
        </w:tc>
        <w:tc>
          <w:tcPr>
            <w:tcW w:w="5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994</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0</w:t>
            </w:r>
          </w:p>
        </w:tc>
        <w:tc>
          <w:tcPr>
            <w:tcW w:w="0" w:type="auto"/>
            <w:gridSpan w:val="3"/>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300</w:t>
            </w:r>
          </w:p>
        </w:tc>
        <w:tc>
          <w:tcPr>
            <w:tcW w:w="2798"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秀峰初中</w:t>
            </w:r>
          </w:p>
        </w:tc>
        <w:tc>
          <w:tcPr>
            <w:tcW w:w="6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500</w:t>
            </w:r>
          </w:p>
        </w:tc>
        <w:tc>
          <w:tcPr>
            <w:tcW w:w="61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930</w:t>
            </w:r>
          </w:p>
        </w:tc>
        <w:tc>
          <w:tcPr>
            <w:tcW w:w="61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500</w:t>
            </w: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270</w:t>
            </w:r>
          </w:p>
        </w:tc>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平湖小学</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0</w:t>
            </w:r>
          </w:p>
        </w:tc>
        <w:tc>
          <w:tcPr>
            <w:tcW w:w="5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2551</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0</w:t>
            </w:r>
          </w:p>
        </w:tc>
        <w:tc>
          <w:tcPr>
            <w:tcW w:w="0" w:type="auto"/>
            <w:gridSpan w:val="3"/>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301</w:t>
            </w:r>
          </w:p>
        </w:tc>
        <w:tc>
          <w:tcPr>
            <w:tcW w:w="2798"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东莞初中</w:t>
            </w:r>
          </w:p>
        </w:tc>
        <w:tc>
          <w:tcPr>
            <w:tcW w:w="6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88</w:t>
            </w:r>
          </w:p>
        </w:tc>
        <w:tc>
          <w:tcPr>
            <w:tcW w:w="61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91</w:t>
            </w:r>
          </w:p>
        </w:tc>
        <w:tc>
          <w:tcPr>
            <w:tcW w:w="61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88</w:t>
            </w: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271</w:t>
            </w:r>
          </w:p>
        </w:tc>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朝云小学</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0</w:t>
            </w:r>
          </w:p>
        </w:tc>
        <w:tc>
          <w:tcPr>
            <w:tcW w:w="5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1641</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0</w:t>
            </w:r>
          </w:p>
        </w:tc>
        <w:tc>
          <w:tcPr>
            <w:tcW w:w="0" w:type="auto"/>
            <w:gridSpan w:val="3"/>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302</w:t>
            </w:r>
          </w:p>
        </w:tc>
        <w:tc>
          <w:tcPr>
            <w:tcW w:w="2798"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巫峡初中</w:t>
            </w:r>
          </w:p>
        </w:tc>
        <w:tc>
          <w:tcPr>
            <w:tcW w:w="6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w:t>
            </w:r>
          </w:p>
        </w:tc>
        <w:tc>
          <w:tcPr>
            <w:tcW w:w="61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151</w:t>
            </w:r>
          </w:p>
        </w:tc>
        <w:tc>
          <w:tcPr>
            <w:tcW w:w="61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48</w:t>
            </w: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272</w:t>
            </w:r>
          </w:p>
        </w:tc>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早阳小学</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0</w:t>
            </w:r>
          </w:p>
        </w:tc>
        <w:tc>
          <w:tcPr>
            <w:tcW w:w="5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75</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0</w:t>
            </w:r>
          </w:p>
        </w:tc>
        <w:tc>
          <w:tcPr>
            <w:tcW w:w="0" w:type="auto"/>
            <w:gridSpan w:val="3"/>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303</w:t>
            </w:r>
          </w:p>
        </w:tc>
        <w:tc>
          <w:tcPr>
            <w:tcW w:w="2798"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双龙学校初中部</w:t>
            </w:r>
          </w:p>
        </w:tc>
        <w:tc>
          <w:tcPr>
            <w:tcW w:w="6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92</w:t>
            </w:r>
          </w:p>
        </w:tc>
        <w:tc>
          <w:tcPr>
            <w:tcW w:w="61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92</w:t>
            </w:r>
          </w:p>
        </w:tc>
        <w:tc>
          <w:tcPr>
            <w:tcW w:w="61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92</w:t>
            </w: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龙务小学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18</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304</w:t>
            </w:r>
          </w:p>
        </w:tc>
        <w:tc>
          <w:tcPr>
            <w:tcW w:w="279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乌龙学校（初中部）</w:t>
            </w:r>
          </w:p>
        </w:tc>
        <w:tc>
          <w:tcPr>
            <w:tcW w:w="6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365</w:t>
            </w:r>
          </w:p>
        </w:tc>
        <w:tc>
          <w:tcPr>
            <w:tcW w:w="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365</w:t>
            </w:r>
          </w:p>
        </w:tc>
        <w:tc>
          <w:tcPr>
            <w:tcW w:w="6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365</w:t>
            </w: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龙务小学水洞教学点</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305</w:t>
            </w:r>
          </w:p>
        </w:tc>
        <w:tc>
          <w:tcPr>
            <w:tcW w:w="2798"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重庆市巫山中学</w:t>
            </w:r>
          </w:p>
        </w:tc>
        <w:tc>
          <w:tcPr>
            <w:tcW w:w="6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900</w:t>
            </w:r>
          </w:p>
        </w:tc>
        <w:tc>
          <w:tcPr>
            <w:tcW w:w="61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1300</w:t>
            </w:r>
          </w:p>
        </w:tc>
        <w:tc>
          <w:tcPr>
            <w:tcW w:w="61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1300</w:t>
            </w: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龙务小学花竹村校</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306</w:t>
            </w:r>
          </w:p>
        </w:tc>
        <w:tc>
          <w:tcPr>
            <w:tcW w:w="2798"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巫山第二中学</w:t>
            </w:r>
          </w:p>
        </w:tc>
        <w:tc>
          <w:tcPr>
            <w:tcW w:w="6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2000</w:t>
            </w:r>
          </w:p>
        </w:tc>
        <w:tc>
          <w:tcPr>
            <w:tcW w:w="61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1900</w:t>
            </w:r>
          </w:p>
        </w:tc>
        <w:tc>
          <w:tcPr>
            <w:tcW w:w="61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1920</w:t>
            </w: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双龙学校小学部</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28</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5</w:t>
            </w:r>
          </w:p>
        </w:tc>
        <w:tc>
          <w:tcPr>
            <w:tcW w:w="0" w:type="auto"/>
            <w:gridSpan w:val="3"/>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307</w:t>
            </w:r>
          </w:p>
        </w:tc>
        <w:tc>
          <w:tcPr>
            <w:tcW w:w="2798"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大昌中学</w:t>
            </w:r>
          </w:p>
        </w:tc>
        <w:tc>
          <w:tcPr>
            <w:tcW w:w="6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985</w:t>
            </w:r>
          </w:p>
        </w:tc>
        <w:tc>
          <w:tcPr>
            <w:tcW w:w="61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1232</w:t>
            </w:r>
          </w:p>
        </w:tc>
        <w:tc>
          <w:tcPr>
            <w:tcW w:w="61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953</w:t>
            </w: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277</w:t>
            </w:r>
          </w:p>
        </w:tc>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龙泉希望小学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49</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16</w:t>
            </w:r>
          </w:p>
        </w:tc>
        <w:tc>
          <w:tcPr>
            <w:tcW w:w="0" w:type="auto"/>
            <w:gridSpan w:val="3"/>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308</w:t>
            </w:r>
          </w:p>
        </w:tc>
        <w:tc>
          <w:tcPr>
            <w:tcW w:w="2798"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官渡中学</w:t>
            </w:r>
          </w:p>
        </w:tc>
        <w:tc>
          <w:tcPr>
            <w:tcW w:w="6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1700</w:t>
            </w:r>
          </w:p>
        </w:tc>
        <w:tc>
          <w:tcPr>
            <w:tcW w:w="61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1800</w:t>
            </w:r>
          </w:p>
        </w:tc>
        <w:tc>
          <w:tcPr>
            <w:tcW w:w="61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1600</w:t>
            </w:r>
          </w:p>
        </w:tc>
      </w:tr>
      <w:tr>
        <w:tblPrEx/>
        <w:trPr>
          <w:trHeight w:val="400" w:hRule="atLeast"/>
          <w:jc w:val="center"/>
        </w:trPr>
        <w:tc>
          <w:tcPr>
            <w:tcW w:w="0" w:type="auto"/>
            <w:tcBorders>
              <w:top w:val="single" w:sz="4" w:space="0" w:color="000000"/>
              <w:left w:val="single" w:sz="4" w:space="0" w:color="000000"/>
              <w:bottom w:val="nil"/>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278</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钱家小学</w:t>
            </w:r>
          </w:p>
        </w:tc>
        <w:tc>
          <w:tcPr>
            <w:tcW w:w="0" w:type="auto"/>
            <w:gridSpan w:val="2"/>
            <w:tcBorders>
              <w:top w:val="single" w:sz="4" w:space="0" w:color="000000"/>
              <w:left w:val="single" w:sz="4" w:space="0" w:color="000000"/>
              <w:bottom w:val="nil"/>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single" w:sz="4" w:space="0" w:color="000000"/>
              <w:left w:val="single" w:sz="4" w:space="0" w:color="000000"/>
              <w:bottom w:val="nil"/>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72</w:t>
            </w:r>
          </w:p>
        </w:tc>
        <w:tc>
          <w:tcPr>
            <w:tcW w:w="0" w:type="auto"/>
            <w:gridSpan w:val="2"/>
            <w:tcBorders>
              <w:top w:val="single" w:sz="4" w:space="0" w:color="000000"/>
              <w:left w:val="single" w:sz="4" w:space="0" w:color="000000"/>
              <w:bottom w:val="nil"/>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309</w:t>
            </w:r>
          </w:p>
        </w:tc>
        <w:tc>
          <w:tcPr>
            <w:tcW w:w="279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重庆市巫山县职业教育中心</w:t>
            </w:r>
          </w:p>
        </w:tc>
        <w:tc>
          <w:tcPr>
            <w:tcW w:w="6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630</w:t>
            </w:r>
          </w:p>
        </w:tc>
        <w:tc>
          <w:tcPr>
            <w:tcW w:w="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960</w:t>
            </w:r>
          </w:p>
        </w:tc>
        <w:tc>
          <w:tcPr>
            <w:tcW w:w="6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620</w:t>
            </w: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钱家小学安静教学点</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color w:val="000000"/>
                <w:sz w:val="16"/>
                <w:szCs w:val="16"/>
              </w:rPr>
              <w:t>310</w:t>
            </w:r>
          </w:p>
        </w:tc>
        <w:tc>
          <w:tcPr>
            <w:tcW w:w="2798"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sz w:val="16"/>
                <w:szCs w:val="16"/>
              </w:rPr>
              <w:t>江东中学</w:t>
            </w:r>
          </w:p>
        </w:tc>
        <w:tc>
          <w:tcPr>
            <w:tcW w:w="1848" w:type="dxa"/>
            <w:gridSpan w:val="1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sz w:val="16"/>
                <w:szCs w:val="16"/>
              </w:rPr>
              <w:t>新建</w:t>
            </w: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钱家小学油坊教学点</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35</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color w:val="000000"/>
                <w:sz w:val="16"/>
                <w:szCs w:val="16"/>
              </w:rPr>
              <w:t>311</w:t>
            </w:r>
          </w:p>
        </w:tc>
        <w:tc>
          <w:tcPr>
            <w:tcW w:w="279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left"/>
              <w:rPr>
                <w:rFonts w:ascii="宋体" w:cs="宋体" w:hAnsi="宋体"/>
                <w:color w:val="000000"/>
                <w:sz w:val="16"/>
                <w:szCs w:val="16"/>
              </w:rPr>
            </w:pPr>
            <w:r>
              <w:rPr>
                <w:rFonts w:ascii="宋体" w:cs="宋体" w:hAnsi="宋体" w:hint="eastAsia"/>
                <w:color w:val="000000"/>
                <w:sz w:val="16"/>
                <w:szCs w:val="16"/>
              </w:rPr>
              <w:t>中昂幼儿园</w:t>
            </w:r>
          </w:p>
        </w:tc>
        <w:tc>
          <w:tcPr>
            <w:tcW w:w="18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sz w:val="16"/>
                <w:szCs w:val="16"/>
              </w:rPr>
              <w:t>新建</w:t>
            </w: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281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金坪小学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74</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99</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85</w:t>
            </w:r>
          </w:p>
        </w:tc>
        <w:tc>
          <w:tcPr>
            <w:tcW w:w="0" w:type="auto"/>
            <w:gridSpan w:val="3"/>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53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color w:val="000000"/>
                <w:sz w:val="16"/>
                <w:szCs w:val="16"/>
              </w:rPr>
              <w:t>312</w:t>
            </w:r>
          </w:p>
        </w:tc>
        <w:tc>
          <w:tcPr>
            <w:tcW w:w="279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left"/>
              <w:rPr>
                <w:rFonts w:ascii="宋体" w:cs="宋体" w:hAnsi="宋体"/>
                <w:color w:val="000000"/>
                <w:sz w:val="16"/>
                <w:szCs w:val="16"/>
              </w:rPr>
            </w:pPr>
            <w:r>
              <w:rPr>
                <w:rFonts w:ascii="宋体" w:cs="宋体" w:hAnsi="宋体" w:hint="eastAsia"/>
                <w:color w:val="000000"/>
                <w:sz w:val="16"/>
                <w:szCs w:val="16"/>
              </w:rPr>
              <w:t>白泉幼儿园</w:t>
            </w:r>
          </w:p>
        </w:tc>
        <w:tc>
          <w:tcPr>
            <w:tcW w:w="18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sz w:val="16"/>
                <w:szCs w:val="16"/>
              </w:rPr>
              <w:t>新建</w:t>
            </w:r>
          </w:p>
        </w:tc>
      </w:tr>
      <w:tr>
        <w:tblPrEx/>
        <w:trPr>
          <w:trHeight w:val="400" w:hRule="atLeas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kern w:val="0"/>
                <w:sz w:val="16"/>
                <w:szCs w:val="16"/>
              </w:rPr>
            </w:pPr>
            <w:r>
              <w:rPr>
                <w:rFonts w:ascii="宋体" w:cs="宋体" w:hAnsi="宋体"/>
                <w:color w:val="000000"/>
                <w:kern w:val="0"/>
                <w:sz w:val="16"/>
                <w:szCs w:val="16"/>
              </w:rPr>
              <w:t>282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金坪教学点</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16"/>
                <w:szCs w:val="16"/>
              </w:rPr>
            </w:pPr>
            <w:r>
              <w:rPr>
                <w:rFonts w:ascii="宋体" w:cs="宋体" w:hAnsi="宋体" w:hint="eastAsia"/>
                <w:color w:val="000000"/>
                <w:kern w:val="0"/>
                <w:sz w:val="16"/>
                <w:szCs w:val="16"/>
              </w:rPr>
              <w:t>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536" w:type="dxa"/>
            <w:gridSpan w:val="4"/>
            <w:tcBorders>
              <w:top w:val="single" w:sz="4" w:space="0" w:color="000000"/>
              <w:left w:val="single" w:sz="4" w:space="0" w:color="000000"/>
              <w:bottom w:val="single" w:sz="4" w:space="0" w:color="auto"/>
              <w:right w:val="single" w:sz="4" w:space="0" w:color="000000"/>
            </w:tcBorders>
            <w:shd w:val="clear" w:color="auto" w:fill="auto"/>
            <w:noWrap/>
            <w:vAlign w:val="center"/>
          </w:tcPr>
          <w:p>
            <w:pPr>
              <w:pStyle w:val="style0"/>
              <w:widowControl/>
              <w:jc w:val="center"/>
              <w:textAlignment w:val="center"/>
              <w:rPr>
                <w:rFonts w:ascii="宋体" w:cs="宋体" w:hAnsi="宋体"/>
                <w:color w:val="000000"/>
                <w:kern w:val="0"/>
                <w:sz w:val="16"/>
                <w:szCs w:val="16"/>
              </w:rPr>
            </w:pPr>
            <w:r>
              <w:rPr>
                <w:rFonts w:ascii="宋体" w:cs="宋体" w:hAnsi="宋体" w:hint="eastAsia"/>
                <w:color w:val="000000"/>
                <w:kern w:val="0"/>
                <w:sz w:val="16"/>
                <w:szCs w:val="16"/>
              </w:rPr>
              <w:t>3</w:t>
            </w:r>
            <w:r>
              <w:rPr>
                <w:rFonts w:ascii="宋体" w:cs="宋体" w:hAnsi="宋体"/>
                <w:color w:val="000000"/>
                <w:kern w:val="0"/>
                <w:sz w:val="16"/>
                <w:szCs w:val="16"/>
              </w:rPr>
              <w:t>13</w:t>
            </w:r>
          </w:p>
        </w:tc>
        <w:tc>
          <w:tcPr>
            <w:tcW w:w="2798"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英田小学</w:t>
            </w:r>
          </w:p>
        </w:tc>
        <w:tc>
          <w:tcPr>
            <w:tcW w:w="6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0</w:t>
            </w:r>
          </w:p>
        </w:tc>
        <w:tc>
          <w:tcPr>
            <w:tcW w:w="616"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367</w:t>
            </w:r>
          </w:p>
        </w:tc>
        <w:tc>
          <w:tcPr>
            <w:tcW w:w="616" w:type="dxa"/>
            <w:gridSpan w:val="5"/>
            <w:tcBorders>
              <w:top w:val="single" w:sz="4" w:space="0" w:color="000000"/>
              <w:left w:val="single" w:sz="4" w:space="0" w:color="000000"/>
              <w:bottom w:val="single" w:sz="4" w:space="0" w:color="auto"/>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0</w:t>
            </w:r>
          </w:p>
        </w:tc>
      </w:tr>
      <w:tr>
        <w:tblPrEx/>
        <w:trPr>
          <w:trHeight w:val="400" w:hRule="atLeast"/>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kern w:val="0"/>
                <w:sz w:val="16"/>
                <w:szCs w:val="16"/>
              </w:rPr>
            </w:pPr>
            <w:r>
              <w:rPr>
                <w:rFonts w:ascii="宋体" w:cs="宋体" w:hAnsi="宋体" w:hint="eastAsia"/>
                <w:color w:val="000000"/>
                <w:kern w:val="0"/>
                <w:sz w:val="16"/>
                <w:szCs w:val="16"/>
              </w:rPr>
              <w:t>283</w:t>
            </w:r>
          </w:p>
        </w:tc>
        <w:tc>
          <w:tcPr>
            <w:tcW w:w="2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袁都教学点</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53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kern w:val="0"/>
                <w:sz w:val="16"/>
                <w:szCs w:val="16"/>
              </w:rPr>
            </w:pPr>
            <w:r>
              <w:rPr>
                <w:rFonts w:ascii="宋体" w:cs="宋体" w:hAnsi="宋体" w:hint="eastAsia"/>
                <w:color w:val="000000"/>
                <w:kern w:val="0"/>
                <w:sz w:val="16"/>
                <w:szCs w:val="16"/>
              </w:rPr>
              <w:t>3</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hAnsi="宋体"/>
                <w:color w:val="000000"/>
                <w:sz w:val="16"/>
                <w:szCs w:val="16"/>
              </w:rPr>
            </w:pPr>
          </w:p>
        </w:tc>
        <w:tc>
          <w:tcPr>
            <w:tcW w:w="0" w:type="auto"/>
            <w:gridSpan w:val="3"/>
            <w:tcBorders>
              <w:top w:val="nil"/>
              <w:left w:val="nil"/>
              <w:bottom w:val="nil"/>
              <w:right w:val="nil"/>
            </w:tcBorders>
            <w:shd w:val="clear" w:color="auto" w:fill="auto"/>
            <w:noWrap/>
            <w:vAlign w:val="center"/>
          </w:tcPr>
          <w:p>
            <w:pPr>
              <w:pStyle w:val="style0"/>
              <w:rPr>
                <w:rFonts w:ascii="宋体" w:cs="宋体" w:hAnsi="宋体"/>
                <w:color w:val="000000"/>
                <w:sz w:val="16"/>
                <w:szCs w:val="16"/>
              </w:rPr>
            </w:pPr>
          </w:p>
        </w:tc>
        <w:tc>
          <w:tcPr>
            <w:tcW w:w="536" w:type="dxa"/>
            <w:gridSpan w:val="4"/>
            <w:tcBorders>
              <w:top w:val="single" w:sz="4" w:space="0" w:color="auto"/>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kern w:val="0"/>
                <w:sz w:val="16"/>
                <w:szCs w:val="16"/>
              </w:rPr>
            </w:pPr>
            <w:r>
              <w:rPr>
                <w:rFonts w:ascii="宋体" w:cs="宋体" w:hAnsi="宋体" w:hint="eastAsia"/>
                <w:color w:val="000000"/>
                <w:kern w:val="0"/>
                <w:sz w:val="16"/>
                <w:szCs w:val="16"/>
              </w:rPr>
              <w:t>3</w:t>
            </w:r>
            <w:r>
              <w:rPr>
                <w:rFonts w:ascii="宋体" w:cs="宋体" w:hAnsi="宋体"/>
                <w:color w:val="000000"/>
                <w:kern w:val="0"/>
                <w:sz w:val="16"/>
                <w:szCs w:val="16"/>
              </w:rPr>
              <w:t>14</w:t>
            </w:r>
          </w:p>
        </w:tc>
        <w:tc>
          <w:tcPr>
            <w:tcW w:w="2798" w:type="dxa"/>
            <w:gridSpan w:val="6"/>
            <w:tcBorders>
              <w:top w:val="single" w:sz="4" w:space="0" w:color="auto"/>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英田小学附属园</w:t>
            </w:r>
          </w:p>
        </w:tc>
        <w:tc>
          <w:tcPr>
            <w:tcW w:w="616"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0</w:t>
            </w:r>
          </w:p>
        </w:tc>
        <w:tc>
          <w:tcPr>
            <w:tcW w:w="616" w:type="dxa"/>
            <w:gridSpan w:val="6"/>
            <w:tcBorders>
              <w:top w:val="single" w:sz="4" w:space="0" w:color="auto"/>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24</w:t>
            </w:r>
          </w:p>
        </w:tc>
        <w:tc>
          <w:tcPr>
            <w:tcW w:w="616"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0</w:t>
            </w:r>
          </w:p>
        </w:tc>
      </w:tr>
    </w:tbl>
    <w:p>
      <w:pPr>
        <w:pStyle w:val="style0"/>
        <w:rPr>
          <w:rFonts w:ascii="宋体" w:hAnsi="宋体"/>
          <w:sz w:val="16"/>
          <w:szCs w:val="16"/>
        </w:rPr>
      </w:pPr>
    </w:p>
    <w:p>
      <w:pPr>
        <w:pStyle w:val="style0"/>
        <w:rPr>
          <w:rFonts w:ascii="宋体" w:hAnsi="宋体"/>
          <w:sz w:val="16"/>
          <w:szCs w:val="16"/>
        </w:rPr>
      </w:pPr>
    </w:p>
    <w:tbl>
      <w:tblPr>
        <w:tblW w:w="10255" w:type="dxa"/>
        <w:jc w:val="center"/>
        <w:tblLook w:val="04A0" w:firstRow="1" w:lastRow="0" w:firstColumn="1" w:lastColumn="0" w:noHBand="0" w:noVBand="1"/>
      </w:tblPr>
      <w:tblGrid>
        <w:gridCol w:w="567"/>
        <w:gridCol w:w="2396"/>
        <w:gridCol w:w="574"/>
        <w:gridCol w:w="574"/>
        <w:gridCol w:w="574"/>
        <w:gridCol w:w="362"/>
        <w:gridCol w:w="546"/>
        <w:gridCol w:w="2579"/>
        <w:gridCol w:w="709"/>
        <w:gridCol w:w="709"/>
        <w:gridCol w:w="672"/>
      </w:tblGrid>
      <w:tr>
        <w:trPr>
          <w:trHeight w:val="403" w:hRule="atLeast"/>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序号</w:t>
            </w:r>
          </w:p>
        </w:tc>
        <w:tc>
          <w:tcPr>
            <w:tcW w:w="242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学校名称</w:t>
            </w:r>
          </w:p>
        </w:tc>
        <w:tc>
          <w:tcPr>
            <w:tcW w:w="172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就餐人数（人）</w:t>
            </w:r>
          </w:p>
        </w:tc>
        <w:tc>
          <w:tcPr>
            <w:tcW w:w="363" w:type="dxa"/>
            <w:tcBorders>
              <w:top w:val="nil"/>
              <w:left w:val="nil"/>
              <w:bottom w:val="nil"/>
              <w:right w:val="nil"/>
            </w:tcBorders>
            <w:shd w:val="clear" w:color="auto" w:fill="auto"/>
            <w:noWrap/>
            <w:vAlign w:val="center"/>
          </w:tcPr>
          <w:p>
            <w:pPr>
              <w:pStyle w:val="style0"/>
              <w:widowControl/>
              <w:spacing w:lineRule="exact" w:line="220"/>
              <w:jc w:val="center"/>
              <w:rPr>
                <w:rFonts w:ascii="宋体" w:cs="宋体" w:hAnsi="宋体"/>
                <w:color w:val="000000"/>
                <w:sz w:val="16"/>
                <w:szCs w:val="16"/>
              </w:rPr>
            </w:pPr>
          </w:p>
        </w:tc>
        <w:tc>
          <w:tcPr>
            <w:tcW w:w="54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序号</w:t>
            </w:r>
          </w:p>
        </w:tc>
        <w:tc>
          <w:tcPr>
            <w:tcW w:w="260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学校名称</w:t>
            </w:r>
          </w:p>
        </w:tc>
        <w:tc>
          <w:tcPr>
            <w:tcW w:w="203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就餐人数（人）</w:t>
            </w:r>
          </w:p>
        </w:tc>
      </w:tr>
      <w:tr>
        <w:tblPrEx/>
        <w:trPr>
          <w:trHeight w:val="520" w:hRule="atLeast"/>
          <w:jc w:val="center"/>
        </w:trPr>
        <w:tc>
          <w:tcPr>
            <w:tcW w:w="567" w:type="dxa"/>
            <w:vMerge w:val="continue"/>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rPr>
                <w:rFonts w:ascii="宋体" w:cs="黑体" w:hAnsi="宋体"/>
                <w:color w:val="000000"/>
                <w:sz w:val="16"/>
                <w:szCs w:val="16"/>
              </w:rPr>
            </w:pPr>
          </w:p>
        </w:tc>
        <w:tc>
          <w:tcPr>
            <w:tcW w:w="2420" w:type="dxa"/>
            <w:vMerge w:val="continue"/>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rPr>
                <w:rFonts w:ascii="宋体" w:cs="黑体" w:hAnsi="宋体"/>
                <w:color w:val="000000"/>
                <w:sz w:val="16"/>
                <w:szCs w:val="16"/>
              </w:rPr>
            </w:pPr>
          </w:p>
        </w:tc>
        <w:tc>
          <w:tcPr>
            <w:tcW w:w="574" w:type="dxa"/>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早</w:t>
            </w:r>
            <w:r>
              <w:rPr>
                <w:rFonts w:ascii="宋体" w:cs="黑体" w:hAnsi="宋体" w:hint="eastAsia"/>
                <w:color w:val="000000"/>
                <w:kern w:val="0"/>
                <w:sz w:val="16"/>
                <w:szCs w:val="16"/>
              </w:rPr>
              <w:br/>
            </w:r>
            <w:r>
              <w:rPr>
                <w:rFonts w:ascii="宋体" w:cs="黑体" w:hAnsi="宋体" w:hint="eastAsia"/>
                <w:color w:val="000000"/>
                <w:kern w:val="0"/>
                <w:sz w:val="16"/>
                <w:szCs w:val="16"/>
              </w:rPr>
              <w:t>餐</w:t>
            </w:r>
          </w:p>
        </w:tc>
        <w:tc>
          <w:tcPr>
            <w:tcW w:w="574" w:type="dxa"/>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午</w:t>
            </w:r>
            <w:r>
              <w:rPr>
                <w:rFonts w:ascii="宋体" w:cs="黑体" w:hAnsi="宋体" w:hint="eastAsia"/>
                <w:color w:val="000000"/>
                <w:kern w:val="0"/>
                <w:sz w:val="16"/>
                <w:szCs w:val="16"/>
              </w:rPr>
              <w:br/>
            </w:r>
            <w:r>
              <w:rPr>
                <w:rFonts w:ascii="宋体" w:cs="黑体" w:hAnsi="宋体" w:hint="eastAsia"/>
                <w:color w:val="000000"/>
                <w:kern w:val="0"/>
                <w:sz w:val="16"/>
                <w:szCs w:val="16"/>
              </w:rPr>
              <w:t>餐</w:t>
            </w:r>
          </w:p>
        </w:tc>
        <w:tc>
          <w:tcPr>
            <w:tcW w:w="574" w:type="dxa"/>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晚</w:t>
            </w:r>
            <w:r>
              <w:rPr>
                <w:rFonts w:ascii="宋体" w:cs="黑体" w:hAnsi="宋体" w:hint="eastAsia"/>
                <w:color w:val="000000"/>
                <w:kern w:val="0"/>
                <w:sz w:val="16"/>
                <w:szCs w:val="16"/>
              </w:rPr>
              <w:br/>
            </w:r>
            <w:r>
              <w:rPr>
                <w:rFonts w:ascii="宋体" w:cs="黑体" w:hAnsi="宋体" w:hint="eastAsia"/>
                <w:color w:val="000000"/>
                <w:kern w:val="0"/>
                <w:sz w:val="16"/>
                <w:szCs w:val="16"/>
              </w:rPr>
              <w:t>餐</w:t>
            </w:r>
          </w:p>
        </w:tc>
        <w:tc>
          <w:tcPr>
            <w:tcW w:w="363" w:type="dxa"/>
            <w:tcBorders>
              <w:top w:val="nil"/>
              <w:left w:val="nil"/>
              <w:bottom w:val="nil"/>
              <w:right w:val="nil"/>
            </w:tcBorders>
            <w:shd w:val="clear" w:color="auto" w:fill="auto"/>
            <w:noWrap/>
            <w:vAlign w:val="center"/>
          </w:tcPr>
          <w:p>
            <w:pPr>
              <w:pStyle w:val="style0"/>
              <w:widowControl/>
              <w:spacing w:lineRule="exact" w:line="220"/>
              <w:jc w:val="center"/>
              <w:rPr>
                <w:rFonts w:ascii="宋体" w:cs="宋体" w:hAnsi="宋体"/>
                <w:color w:val="000000"/>
                <w:sz w:val="16"/>
                <w:szCs w:val="16"/>
              </w:rPr>
            </w:pPr>
          </w:p>
        </w:tc>
        <w:tc>
          <w:tcPr>
            <w:tcW w:w="546" w:type="dxa"/>
            <w:vMerge w:val="continue"/>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rPr>
                <w:rFonts w:ascii="宋体" w:cs="黑体" w:hAnsi="宋体"/>
                <w:color w:val="000000"/>
                <w:sz w:val="16"/>
                <w:szCs w:val="16"/>
              </w:rPr>
            </w:pPr>
          </w:p>
        </w:tc>
        <w:tc>
          <w:tcPr>
            <w:tcW w:w="2603" w:type="dxa"/>
            <w:vMerge w:val="continue"/>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rPr>
                <w:rFonts w:ascii="宋体" w:cs="黑体" w:hAnsi="宋体"/>
                <w:color w:val="000000"/>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早</w:t>
            </w:r>
            <w:r>
              <w:rPr>
                <w:rFonts w:ascii="宋体" w:cs="黑体" w:hAnsi="宋体" w:hint="eastAsia"/>
                <w:color w:val="000000"/>
                <w:kern w:val="0"/>
                <w:sz w:val="16"/>
                <w:szCs w:val="16"/>
              </w:rPr>
              <w:br/>
            </w:r>
            <w:r>
              <w:rPr>
                <w:rFonts w:ascii="宋体" w:cs="黑体" w:hAnsi="宋体" w:hint="eastAsia"/>
                <w:color w:val="000000"/>
                <w:kern w:val="0"/>
                <w:sz w:val="16"/>
                <w:szCs w:val="16"/>
              </w:rPr>
              <w:t>餐</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午</w:t>
            </w:r>
            <w:r>
              <w:rPr>
                <w:rFonts w:ascii="宋体" w:cs="黑体" w:hAnsi="宋体" w:hint="eastAsia"/>
                <w:color w:val="000000"/>
                <w:kern w:val="0"/>
                <w:sz w:val="16"/>
                <w:szCs w:val="16"/>
              </w:rPr>
              <w:br/>
            </w:r>
            <w:r>
              <w:rPr>
                <w:rFonts w:ascii="宋体" w:cs="黑体" w:hAnsi="宋体" w:hint="eastAsia"/>
                <w:color w:val="000000"/>
                <w:kern w:val="0"/>
                <w:sz w:val="16"/>
                <w:szCs w:val="16"/>
              </w:rPr>
              <w:t>餐</w:t>
            </w:r>
          </w:p>
        </w:tc>
        <w:tc>
          <w:tcPr>
            <w:tcW w:w="616" w:type="dxa"/>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lineRule="exact" w:line="220"/>
              <w:jc w:val="center"/>
              <w:textAlignment w:val="center"/>
              <w:rPr>
                <w:rFonts w:ascii="宋体" w:cs="黑体" w:hAnsi="宋体"/>
                <w:color w:val="000000"/>
                <w:sz w:val="16"/>
                <w:szCs w:val="16"/>
              </w:rPr>
            </w:pPr>
            <w:r>
              <w:rPr>
                <w:rFonts w:ascii="宋体" w:cs="黑体" w:hAnsi="宋体" w:hint="eastAsia"/>
                <w:color w:val="000000"/>
                <w:kern w:val="0"/>
                <w:sz w:val="16"/>
                <w:szCs w:val="16"/>
              </w:rPr>
              <w:t>晚</w:t>
            </w:r>
            <w:r>
              <w:rPr>
                <w:rFonts w:ascii="宋体" w:cs="黑体" w:hAnsi="宋体" w:hint="eastAsia"/>
                <w:color w:val="000000"/>
                <w:kern w:val="0"/>
                <w:sz w:val="16"/>
                <w:szCs w:val="16"/>
              </w:rPr>
              <w:br/>
            </w:r>
            <w:r>
              <w:rPr>
                <w:rFonts w:ascii="宋体" w:cs="黑体" w:hAnsi="宋体" w:hint="eastAsia"/>
                <w:color w:val="000000"/>
                <w:kern w:val="0"/>
                <w:sz w:val="16"/>
                <w:szCs w:val="16"/>
              </w:rPr>
              <w:t>餐</w:t>
            </w:r>
          </w:p>
        </w:tc>
      </w:tr>
      <w:tr>
        <w:tblPrEx/>
        <w:trPr>
          <w:trHeight w:val="400" w:hRule="atLeast"/>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pPr>
              <w:pStyle w:val="style0"/>
              <w:widowControl/>
              <w:jc w:val="left"/>
              <w:textAlignment w:val="center"/>
              <w:rPr>
                <w:rFonts w:ascii="宋体" w:cs="宋体" w:hAnsi="宋体"/>
                <w:color w:val="000000"/>
                <w:kern w:val="0"/>
                <w:sz w:val="16"/>
                <w:szCs w:val="16"/>
              </w:rPr>
            </w:pPr>
            <w:r>
              <w:rPr>
                <w:rFonts w:ascii="宋体" w:cs="宋体" w:hAnsi="宋体"/>
                <w:color w:val="000000"/>
                <w:kern w:val="0"/>
                <w:sz w:val="16"/>
                <w:szCs w:val="16"/>
              </w:rPr>
              <w:t>315</w:t>
            </w:r>
          </w:p>
        </w:tc>
        <w:tc>
          <w:tcPr>
            <w:tcW w:w="2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金山幼儿园</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251</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251</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0</w:t>
            </w:r>
          </w:p>
        </w:tc>
        <w:tc>
          <w:tcPr>
            <w:tcW w:w="363" w:type="dxa"/>
            <w:tcBorders>
              <w:top w:val="nil"/>
              <w:left w:val="nil"/>
              <w:bottom w:val="nil"/>
              <w:right w:val="nil"/>
            </w:tcBorders>
            <w:shd w:val="clear" w:color="auto" w:fill="auto"/>
            <w:noWrap/>
            <w:vAlign w:val="center"/>
          </w:tcPr>
          <w:p>
            <w:pPr>
              <w:pStyle w:val="style0"/>
              <w:widowControl/>
              <w:jc w:val="left"/>
              <w:textAlignment w:val="center"/>
              <w:rPr>
                <w:rFonts w:ascii="宋体" w:cs="宋体" w:hAnsi="宋体"/>
                <w:color w:val="000000"/>
                <w:kern w:val="0"/>
                <w:sz w:val="16"/>
                <w:szCs w:val="16"/>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color w:val="000000"/>
                <w:kern w:val="0"/>
                <w:sz w:val="16"/>
                <w:szCs w:val="16"/>
              </w:rPr>
              <w:t>335</w:t>
            </w:r>
          </w:p>
        </w:tc>
        <w:tc>
          <w:tcPr>
            <w:tcW w:w="26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克拉金色摇篮幼儿园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180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180</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180</w:t>
            </w:r>
          </w:p>
        </w:tc>
      </w:tr>
      <w:tr>
        <w:tblPrEx/>
        <w:trPr>
          <w:trHeight w:val="400" w:hRule="atLeast"/>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pPr>
              <w:pStyle w:val="style0"/>
              <w:widowControl/>
              <w:jc w:val="left"/>
              <w:textAlignment w:val="center"/>
              <w:rPr>
                <w:rFonts w:ascii="宋体" w:cs="宋体" w:hAnsi="宋体"/>
                <w:color w:val="000000"/>
                <w:kern w:val="0"/>
                <w:sz w:val="16"/>
                <w:szCs w:val="16"/>
              </w:rPr>
            </w:pPr>
            <w:r>
              <w:rPr>
                <w:rFonts w:ascii="宋体" w:cs="宋体" w:hAnsi="宋体"/>
                <w:color w:val="000000"/>
                <w:kern w:val="0"/>
                <w:sz w:val="16"/>
                <w:szCs w:val="16"/>
              </w:rPr>
              <w:t>316</w:t>
            </w:r>
          </w:p>
        </w:tc>
        <w:tc>
          <w:tcPr>
            <w:tcW w:w="2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洪宏幼儿园</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94</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94</w:t>
            </w:r>
          </w:p>
        </w:tc>
        <w:tc>
          <w:tcPr>
            <w:tcW w:w="363" w:type="dxa"/>
            <w:tcBorders>
              <w:top w:val="nil"/>
              <w:left w:val="nil"/>
              <w:bottom w:val="nil"/>
              <w:right w:val="nil"/>
            </w:tcBorders>
            <w:shd w:val="clear" w:color="auto" w:fill="auto"/>
            <w:noWrap/>
            <w:vAlign w:val="center"/>
          </w:tcPr>
          <w:p>
            <w:pPr>
              <w:pStyle w:val="style0"/>
              <w:widowControl/>
              <w:jc w:val="left"/>
              <w:textAlignment w:val="center"/>
              <w:rPr>
                <w:rFonts w:ascii="宋体" w:cs="宋体" w:hAnsi="宋体"/>
                <w:color w:val="000000"/>
                <w:kern w:val="0"/>
                <w:sz w:val="16"/>
                <w:szCs w:val="16"/>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336</w:t>
            </w:r>
          </w:p>
        </w:tc>
        <w:tc>
          <w:tcPr>
            <w:tcW w:w="26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红苹果幼儿园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288</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288</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0</w:t>
            </w:r>
          </w:p>
        </w:tc>
      </w:tr>
      <w:tr>
        <w:tblPrEx/>
        <w:trPr>
          <w:trHeight w:val="400" w:hRule="atLeast"/>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pPr>
              <w:pStyle w:val="style0"/>
              <w:widowControl/>
              <w:jc w:val="left"/>
              <w:textAlignment w:val="center"/>
              <w:rPr>
                <w:rFonts w:ascii="宋体" w:cs="宋体" w:hAnsi="宋体"/>
                <w:color w:val="000000"/>
                <w:kern w:val="0"/>
                <w:sz w:val="16"/>
                <w:szCs w:val="16"/>
              </w:rPr>
            </w:pPr>
            <w:r>
              <w:rPr>
                <w:rFonts w:ascii="宋体" w:cs="宋体" w:hAnsi="宋体"/>
                <w:color w:val="000000"/>
                <w:kern w:val="0"/>
                <w:sz w:val="16"/>
                <w:szCs w:val="16"/>
              </w:rPr>
              <w:t>317</w:t>
            </w:r>
          </w:p>
        </w:tc>
        <w:tc>
          <w:tcPr>
            <w:tcW w:w="2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宝宝乐幼儿园</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101</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101</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0</w:t>
            </w:r>
          </w:p>
        </w:tc>
        <w:tc>
          <w:tcPr>
            <w:tcW w:w="363" w:type="dxa"/>
            <w:tcBorders>
              <w:top w:val="nil"/>
              <w:left w:val="nil"/>
              <w:bottom w:val="nil"/>
              <w:right w:val="nil"/>
            </w:tcBorders>
            <w:shd w:val="clear" w:color="auto" w:fill="auto"/>
            <w:noWrap/>
            <w:vAlign w:val="center"/>
          </w:tcPr>
          <w:p>
            <w:pPr>
              <w:pStyle w:val="style0"/>
              <w:widowControl/>
              <w:jc w:val="left"/>
              <w:textAlignment w:val="center"/>
              <w:rPr>
                <w:rFonts w:ascii="宋体" w:cs="宋体" w:hAnsi="宋体"/>
                <w:color w:val="000000"/>
                <w:kern w:val="0"/>
                <w:sz w:val="16"/>
                <w:szCs w:val="16"/>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337</w:t>
            </w:r>
          </w:p>
        </w:tc>
        <w:tc>
          <w:tcPr>
            <w:tcW w:w="26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阳光贝贝幼儿园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124</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124</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124</w:t>
            </w:r>
          </w:p>
        </w:tc>
      </w:tr>
      <w:tr>
        <w:tblPrEx/>
        <w:trPr>
          <w:trHeight w:val="400" w:hRule="atLeast"/>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pPr>
              <w:pStyle w:val="style0"/>
              <w:widowControl/>
              <w:jc w:val="left"/>
              <w:textAlignment w:val="center"/>
              <w:rPr>
                <w:rFonts w:ascii="宋体" w:cs="宋体" w:hAnsi="宋体"/>
                <w:color w:val="000000"/>
                <w:kern w:val="0"/>
                <w:sz w:val="16"/>
                <w:szCs w:val="16"/>
              </w:rPr>
            </w:pPr>
            <w:r>
              <w:rPr>
                <w:rFonts w:ascii="宋体" w:cs="宋体" w:hAnsi="宋体"/>
                <w:color w:val="000000"/>
                <w:kern w:val="0"/>
                <w:sz w:val="16"/>
                <w:szCs w:val="16"/>
              </w:rPr>
              <w:t>318</w:t>
            </w:r>
          </w:p>
        </w:tc>
        <w:tc>
          <w:tcPr>
            <w:tcW w:w="2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育苗幼儿园</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376</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376</w:t>
            </w:r>
          </w:p>
        </w:tc>
        <w:tc>
          <w:tcPr>
            <w:tcW w:w="363" w:type="dxa"/>
            <w:tcBorders>
              <w:top w:val="nil"/>
              <w:left w:val="nil"/>
              <w:bottom w:val="nil"/>
              <w:right w:val="nil"/>
            </w:tcBorders>
            <w:shd w:val="clear" w:color="auto" w:fill="auto"/>
            <w:noWrap/>
            <w:vAlign w:val="center"/>
          </w:tcPr>
          <w:p>
            <w:pPr>
              <w:pStyle w:val="style0"/>
              <w:widowControl/>
              <w:jc w:val="left"/>
              <w:textAlignment w:val="center"/>
              <w:rPr>
                <w:rFonts w:ascii="宋体" w:cs="宋体" w:hAnsi="宋体"/>
                <w:color w:val="000000"/>
                <w:kern w:val="0"/>
                <w:sz w:val="16"/>
                <w:szCs w:val="16"/>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338</w:t>
            </w:r>
          </w:p>
        </w:tc>
        <w:tc>
          <w:tcPr>
            <w:tcW w:w="26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朝晖幼儿园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129</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129</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0</w:t>
            </w:r>
          </w:p>
        </w:tc>
      </w:tr>
      <w:tr>
        <w:tblPrEx/>
        <w:trPr>
          <w:trHeight w:val="400" w:hRule="atLeast"/>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pPr>
              <w:pStyle w:val="style0"/>
              <w:widowControl/>
              <w:jc w:val="left"/>
              <w:textAlignment w:val="center"/>
              <w:rPr>
                <w:rFonts w:ascii="宋体" w:cs="宋体" w:hAnsi="宋体"/>
                <w:color w:val="000000"/>
                <w:kern w:val="0"/>
                <w:sz w:val="16"/>
                <w:szCs w:val="16"/>
              </w:rPr>
            </w:pPr>
            <w:r>
              <w:rPr>
                <w:rFonts w:ascii="宋体" w:cs="宋体" w:hAnsi="宋体"/>
                <w:color w:val="000000"/>
                <w:kern w:val="0"/>
                <w:sz w:val="16"/>
                <w:szCs w:val="16"/>
              </w:rPr>
              <w:t>319</w:t>
            </w:r>
          </w:p>
        </w:tc>
        <w:tc>
          <w:tcPr>
            <w:tcW w:w="2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佳禾幼儿园</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249</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249</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249</w:t>
            </w:r>
          </w:p>
        </w:tc>
        <w:tc>
          <w:tcPr>
            <w:tcW w:w="363" w:type="dxa"/>
            <w:tcBorders>
              <w:top w:val="nil"/>
              <w:left w:val="nil"/>
              <w:bottom w:val="nil"/>
              <w:right w:val="nil"/>
            </w:tcBorders>
            <w:shd w:val="clear" w:color="auto" w:fill="auto"/>
            <w:noWrap/>
            <w:vAlign w:val="center"/>
          </w:tcPr>
          <w:p>
            <w:pPr>
              <w:pStyle w:val="style0"/>
              <w:widowControl/>
              <w:jc w:val="left"/>
              <w:textAlignment w:val="center"/>
              <w:rPr>
                <w:rFonts w:ascii="宋体" w:cs="宋体" w:hAnsi="宋体"/>
                <w:color w:val="000000"/>
                <w:kern w:val="0"/>
                <w:sz w:val="16"/>
                <w:szCs w:val="16"/>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339</w:t>
            </w:r>
          </w:p>
        </w:tc>
        <w:tc>
          <w:tcPr>
            <w:tcW w:w="26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小太阳幼儿园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205</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205</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205</w:t>
            </w:r>
          </w:p>
        </w:tc>
      </w:tr>
      <w:tr>
        <w:tblPrEx/>
        <w:trPr>
          <w:trHeight w:val="400" w:hRule="atLeast"/>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pPr>
              <w:pStyle w:val="style0"/>
              <w:widowControl/>
              <w:jc w:val="left"/>
              <w:textAlignment w:val="center"/>
              <w:rPr>
                <w:rFonts w:ascii="宋体" w:cs="宋体" w:hAnsi="宋体"/>
                <w:color w:val="000000"/>
                <w:kern w:val="0"/>
                <w:sz w:val="16"/>
                <w:szCs w:val="16"/>
              </w:rPr>
            </w:pPr>
            <w:r>
              <w:rPr>
                <w:rFonts w:ascii="宋体" w:cs="宋体" w:hAnsi="宋体"/>
                <w:color w:val="000000"/>
                <w:kern w:val="0"/>
                <w:sz w:val="16"/>
                <w:szCs w:val="16"/>
              </w:rPr>
              <w:t>320</w:t>
            </w:r>
          </w:p>
        </w:tc>
        <w:tc>
          <w:tcPr>
            <w:tcW w:w="2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明星幼儿园</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168</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168</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168</w:t>
            </w:r>
          </w:p>
        </w:tc>
        <w:tc>
          <w:tcPr>
            <w:tcW w:w="363" w:type="dxa"/>
            <w:tcBorders>
              <w:top w:val="nil"/>
              <w:left w:val="nil"/>
              <w:bottom w:val="nil"/>
              <w:right w:val="nil"/>
            </w:tcBorders>
            <w:shd w:val="clear" w:color="auto" w:fill="auto"/>
            <w:noWrap/>
            <w:vAlign w:val="center"/>
          </w:tcPr>
          <w:p>
            <w:pPr>
              <w:pStyle w:val="style0"/>
              <w:widowControl/>
              <w:jc w:val="left"/>
              <w:textAlignment w:val="center"/>
              <w:rPr>
                <w:rFonts w:ascii="宋体" w:cs="宋体" w:hAnsi="宋体"/>
                <w:color w:val="000000"/>
                <w:kern w:val="0"/>
                <w:sz w:val="16"/>
                <w:szCs w:val="16"/>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340</w:t>
            </w:r>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宝贝乐幼儿园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97</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97</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p>
        </w:tc>
      </w:tr>
      <w:tr>
        <w:tblPrEx/>
        <w:trPr>
          <w:trHeight w:val="400" w:hRule="atLeast"/>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pPr>
              <w:pStyle w:val="style0"/>
              <w:widowControl/>
              <w:jc w:val="left"/>
              <w:textAlignment w:val="center"/>
              <w:rPr>
                <w:rFonts w:ascii="宋体" w:cs="宋体" w:hAnsi="宋体"/>
                <w:color w:val="000000"/>
                <w:kern w:val="0"/>
                <w:sz w:val="16"/>
                <w:szCs w:val="16"/>
              </w:rPr>
            </w:pPr>
            <w:r>
              <w:rPr>
                <w:rFonts w:ascii="宋体" w:cs="宋体" w:hAnsi="宋体"/>
                <w:color w:val="000000"/>
                <w:kern w:val="0"/>
                <w:sz w:val="16"/>
                <w:szCs w:val="16"/>
              </w:rPr>
              <w:t>321</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金贝贝幼儿园</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355</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355</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355</w:t>
            </w:r>
          </w:p>
        </w:tc>
        <w:tc>
          <w:tcPr>
            <w:tcW w:w="363" w:type="dxa"/>
            <w:tcBorders>
              <w:top w:val="nil"/>
              <w:left w:val="nil"/>
              <w:bottom w:val="nil"/>
              <w:right w:val="nil"/>
            </w:tcBorders>
            <w:shd w:val="clear" w:color="auto" w:fill="auto"/>
            <w:noWrap/>
            <w:vAlign w:val="center"/>
          </w:tcPr>
          <w:p>
            <w:pPr>
              <w:pStyle w:val="style0"/>
              <w:widowControl/>
              <w:jc w:val="left"/>
              <w:textAlignment w:val="center"/>
              <w:rPr>
                <w:rFonts w:ascii="宋体" w:cs="宋体" w:hAnsi="宋体"/>
                <w:color w:val="000000"/>
                <w:kern w:val="0"/>
                <w:sz w:val="16"/>
                <w:szCs w:val="16"/>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341</w:t>
            </w:r>
          </w:p>
        </w:tc>
        <w:tc>
          <w:tcPr>
            <w:tcW w:w="26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大昌镇金街幼儿园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214</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p>
        </w:tc>
      </w:tr>
      <w:tr>
        <w:tblPrEx/>
        <w:trPr>
          <w:trHeight w:val="400" w:hRule="atLeast"/>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pPr>
              <w:pStyle w:val="style0"/>
              <w:widowControl/>
              <w:jc w:val="left"/>
              <w:textAlignment w:val="center"/>
              <w:rPr>
                <w:rFonts w:ascii="宋体" w:cs="宋体" w:hAnsi="宋体"/>
                <w:color w:val="000000"/>
                <w:kern w:val="0"/>
                <w:sz w:val="16"/>
                <w:szCs w:val="16"/>
              </w:rPr>
            </w:pPr>
            <w:r>
              <w:rPr>
                <w:rFonts w:ascii="宋体" w:cs="宋体" w:hAnsi="宋体"/>
                <w:color w:val="000000"/>
                <w:kern w:val="0"/>
                <w:sz w:val="16"/>
                <w:szCs w:val="16"/>
              </w:rPr>
              <w:t>322</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小红花幼儿园</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222</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222</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222</w:t>
            </w:r>
          </w:p>
        </w:tc>
        <w:tc>
          <w:tcPr>
            <w:tcW w:w="363" w:type="dxa"/>
            <w:tcBorders>
              <w:top w:val="nil"/>
              <w:left w:val="nil"/>
              <w:bottom w:val="nil"/>
              <w:right w:val="nil"/>
            </w:tcBorders>
            <w:shd w:val="clear" w:color="auto" w:fill="auto"/>
            <w:noWrap/>
            <w:vAlign w:val="center"/>
          </w:tcPr>
          <w:p>
            <w:pPr>
              <w:pStyle w:val="style0"/>
              <w:widowControl/>
              <w:jc w:val="left"/>
              <w:textAlignment w:val="center"/>
              <w:rPr>
                <w:rFonts w:ascii="宋体" w:cs="宋体" w:hAnsi="宋体"/>
                <w:color w:val="000000"/>
                <w:kern w:val="0"/>
                <w:sz w:val="16"/>
                <w:szCs w:val="16"/>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342</w:t>
            </w:r>
          </w:p>
        </w:tc>
        <w:tc>
          <w:tcPr>
            <w:tcW w:w="26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大昌镇童星幼儿园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211</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p>
        </w:tc>
      </w:tr>
      <w:tr>
        <w:tblPrEx/>
        <w:trPr>
          <w:trHeight w:val="400" w:hRule="atLeast"/>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pPr>
              <w:pStyle w:val="style0"/>
              <w:widowControl/>
              <w:jc w:val="left"/>
              <w:textAlignment w:val="center"/>
              <w:rPr>
                <w:rFonts w:ascii="宋体" w:cs="宋体" w:hAnsi="宋体"/>
                <w:color w:val="000000"/>
                <w:kern w:val="0"/>
                <w:sz w:val="16"/>
                <w:szCs w:val="16"/>
              </w:rPr>
            </w:pPr>
            <w:r>
              <w:rPr>
                <w:rFonts w:ascii="宋体" w:cs="宋体" w:hAnsi="宋体"/>
                <w:color w:val="000000"/>
                <w:kern w:val="0"/>
                <w:sz w:val="16"/>
                <w:szCs w:val="16"/>
              </w:rPr>
              <w:t>323</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贝贝乐幼儿园</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110</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110</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110</w:t>
            </w:r>
          </w:p>
        </w:tc>
        <w:tc>
          <w:tcPr>
            <w:tcW w:w="363" w:type="dxa"/>
            <w:tcBorders>
              <w:top w:val="nil"/>
              <w:left w:val="nil"/>
              <w:bottom w:val="nil"/>
              <w:right w:val="nil"/>
            </w:tcBorders>
            <w:shd w:val="clear" w:color="auto" w:fill="auto"/>
            <w:noWrap/>
            <w:vAlign w:val="center"/>
          </w:tcPr>
          <w:p>
            <w:pPr>
              <w:pStyle w:val="style0"/>
              <w:widowControl/>
              <w:jc w:val="left"/>
              <w:textAlignment w:val="center"/>
              <w:rPr>
                <w:rFonts w:ascii="宋体" w:cs="宋体" w:hAnsi="宋体"/>
                <w:color w:val="000000"/>
                <w:kern w:val="0"/>
                <w:sz w:val="16"/>
                <w:szCs w:val="16"/>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343</w:t>
            </w:r>
          </w:p>
        </w:tc>
        <w:tc>
          <w:tcPr>
            <w:tcW w:w="26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官渡世纪幼儿园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343</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p>
        </w:tc>
      </w:tr>
      <w:tr>
        <w:tblPrEx/>
        <w:trPr>
          <w:trHeight w:val="400" w:hRule="atLeast"/>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pPr>
              <w:pStyle w:val="style0"/>
              <w:widowControl/>
              <w:jc w:val="left"/>
              <w:textAlignment w:val="center"/>
              <w:rPr>
                <w:rFonts w:ascii="宋体" w:cs="宋体" w:hAnsi="宋体"/>
                <w:color w:val="000000"/>
                <w:kern w:val="0"/>
                <w:sz w:val="16"/>
                <w:szCs w:val="16"/>
              </w:rPr>
            </w:pPr>
            <w:r>
              <w:rPr>
                <w:rFonts w:ascii="宋体" w:cs="宋体" w:hAnsi="宋体"/>
                <w:color w:val="000000"/>
                <w:kern w:val="0"/>
                <w:sz w:val="16"/>
                <w:szCs w:val="16"/>
              </w:rPr>
              <w:t>324</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未来星幼儿园</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499</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499</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499</w:t>
            </w:r>
          </w:p>
        </w:tc>
        <w:tc>
          <w:tcPr>
            <w:tcW w:w="363" w:type="dxa"/>
            <w:tcBorders>
              <w:top w:val="nil"/>
              <w:left w:val="nil"/>
              <w:bottom w:val="nil"/>
              <w:right w:val="nil"/>
            </w:tcBorders>
            <w:shd w:val="clear" w:color="auto" w:fill="auto"/>
            <w:noWrap/>
            <w:vAlign w:val="center"/>
          </w:tcPr>
          <w:p>
            <w:pPr>
              <w:pStyle w:val="style0"/>
              <w:widowControl/>
              <w:jc w:val="left"/>
              <w:textAlignment w:val="center"/>
              <w:rPr>
                <w:rFonts w:ascii="宋体" w:cs="宋体" w:hAnsi="宋体"/>
                <w:color w:val="000000"/>
                <w:kern w:val="0"/>
                <w:sz w:val="16"/>
                <w:szCs w:val="16"/>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344</w:t>
            </w:r>
          </w:p>
        </w:tc>
        <w:tc>
          <w:tcPr>
            <w:tcW w:w="26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官渡育才幼儿园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149</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p>
        </w:tc>
      </w:tr>
      <w:tr>
        <w:tblPrEx/>
        <w:trPr>
          <w:trHeight w:val="400" w:hRule="atLeast"/>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pPr>
              <w:pStyle w:val="style0"/>
              <w:widowControl/>
              <w:jc w:val="left"/>
              <w:textAlignment w:val="center"/>
              <w:rPr>
                <w:rFonts w:ascii="宋体" w:cs="宋体" w:hAnsi="宋体"/>
                <w:color w:val="000000"/>
                <w:kern w:val="0"/>
                <w:sz w:val="16"/>
                <w:szCs w:val="16"/>
              </w:rPr>
            </w:pPr>
            <w:r>
              <w:rPr>
                <w:rFonts w:ascii="宋体" w:cs="宋体" w:hAnsi="宋体"/>
                <w:color w:val="000000"/>
                <w:kern w:val="0"/>
                <w:sz w:val="16"/>
                <w:szCs w:val="16"/>
              </w:rPr>
              <w:t>325</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新芽幼儿园</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114</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114</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114</w:t>
            </w:r>
          </w:p>
        </w:tc>
        <w:tc>
          <w:tcPr>
            <w:tcW w:w="363" w:type="dxa"/>
            <w:tcBorders>
              <w:top w:val="nil"/>
              <w:left w:val="nil"/>
              <w:bottom w:val="nil"/>
              <w:right w:val="nil"/>
            </w:tcBorders>
            <w:shd w:val="clear" w:color="auto" w:fill="auto"/>
            <w:noWrap/>
            <w:vAlign w:val="center"/>
          </w:tcPr>
          <w:p>
            <w:pPr>
              <w:pStyle w:val="style0"/>
              <w:widowControl/>
              <w:jc w:val="left"/>
              <w:textAlignment w:val="center"/>
              <w:rPr>
                <w:rFonts w:ascii="宋体" w:cs="宋体" w:hAnsi="宋体"/>
                <w:color w:val="000000"/>
                <w:kern w:val="0"/>
                <w:sz w:val="16"/>
                <w:szCs w:val="16"/>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345</w:t>
            </w:r>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铜鼓爱心福利幼儿园</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90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1111</w:t>
            </w:r>
          </w:p>
        </w:tc>
      </w:tr>
      <w:tr>
        <w:tblPrEx/>
        <w:trPr>
          <w:trHeight w:val="400" w:hRule="atLeast"/>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pPr>
              <w:pStyle w:val="style0"/>
              <w:widowControl/>
              <w:jc w:val="left"/>
              <w:textAlignment w:val="center"/>
              <w:rPr>
                <w:rFonts w:ascii="宋体" w:cs="宋体" w:hAnsi="宋体"/>
                <w:color w:val="000000"/>
                <w:kern w:val="0"/>
                <w:sz w:val="16"/>
                <w:szCs w:val="16"/>
              </w:rPr>
            </w:pPr>
            <w:r>
              <w:rPr>
                <w:rFonts w:ascii="宋体" w:cs="宋体" w:hAnsi="宋体"/>
                <w:color w:val="000000"/>
                <w:kern w:val="0"/>
                <w:sz w:val="16"/>
                <w:szCs w:val="16"/>
              </w:rPr>
              <w:t>326</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新苗幼儿园</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120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120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0</w:t>
            </w:r>
          </w:p>
        </w:tc>
        <w:tc>
          <w:tcPr>
            <w:tcW w:w="363" w:type="dxa"/>
            <w:tcBorders>
              <w:top w:val="nil"/>
              <w:left w:val="nil"/>
              <w:bottom w:val="nil"/>
              <w:right w:val="nil"/>
            </w:tcBorders>
            <w:shd w:val="clear" w:color="auto" w:fill="auto"/>
            <w:noWrap/>
            <w:vAlign w:val="center"/>
          </w:tcPr>
          <w:p>
            <w:pPr>
              <w:pStyle w:val="style0"/>
              <w:widowControl/>
              <w:jc w:val="left"/>
              <w:textAlignment w:val="center"/>
              <w:rPr>
                <w:rFonts w:ascii="宋体" w:cs="宋体" w:hAnsi="宋体"/>
                <w:color w:val="000000"/>
                <w:kern w:val="0"/>
                <w:sz w:val="16"/>
                <w:szCs w:val="16"/>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346</w:t>
            </w:r>
          </w:p>
        </w:tc>
        <w:tc>
          <w:tcPr>
            <w:tcW w:w="26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蓝天幼儿园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63</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p>
        </w:tc>
      </w:tr>
      <w:tr>
        <w:tblPrEx/>
        <w:trPr>
          <w:trHeight w:val="400" w:hRule="atLeast"/>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pPr>
              <w:pStyle w:val="style0"/>
              <w:widowControl/>
              <w:jc w:val="left"/>
              <w:textAlignment w:val="center"/>
              <w:rPr>
                <w:rFonts w:ascii="宋体" w:cs="宋体" w:hAnsi="宋体"/>
                <w:color w:val="000000"/>
                <w:kern w:val="0"/>
                <w:sz w:val="16"/>
                <w:szCs w:val="16"/>
              </w:rPr>
            </w:pPr>
            <w:r>
              <w:rPr>
                <w:rFonts w:ascii="宋体" w:cs="宋体" w:hAnsi="宋体"/>
                <w:color w:val="000000"/>
                <w:kern w:val="0"/>
                <w:sz w:val="16"/>
                <w:szCs w:val="16"/>
              </w:rPr>
              <w:t>327</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蓓蕾幼儿园</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199</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199</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0</w:t>
            </w:r>
          </w:p>
        </w:tc>
        <w:tc>
          <w:tcPr>
            <w:tcW w:w="363" w:type="dxa"/>
            <w:tcBorders>
              <w:top w:val="nil"/>
              <w:left w:val="nil"/>
              <w:bottom w:val="nil"/>
              <w:right w:val="nil"/>
            </w:tcBorders>
            <w:shd w:val="clear" w:color="auto" w:fill="auto"/>
            <w:noWrap/>
            <w:vAlign w:val="center"/>
          </w:tcPr>
          <w:p>
            <w:pPr>
              <w:pStyle w:val="style0"/>
              <w:widowControl/>
              <w:jc w:val="left"/>
              <w:textAlignment w:val="center"/>
              <w:rPr>
                <w:rFonts w:ascii="宋体" w:cs="宋体" w:hAnsi="宋体"/>
                <w:color w:val="000000"/>
                <w:kern w:val="0"/>
                <w:sz w:val="16"/>
                <w:szCs w:val="16"/>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347</w:t>
            </w:r>
          </w:p>
        </w:tc>
        <w:tc>
          <w:tcPr>
            <w:tcW w:w="26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官渡镇金色阳光幼儿园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231</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p>
        </w:tc>
      </w:tr>
      <w:tr>
        <w:tblPrEx/>
        <w:trPr>
          <w:trHeight w:val="400" w:hRule="atLeast"/>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pPr>
              <w:pStyle w:val="style0"/>
              <w:widowControl/>
              <w:jc w:val="left"/>
              <w:textAlignment w:val="center"/>
              <w:rPr>
                <w:rFonts w:ascii="宋体" w:cs="宋体" w:hAnsi="宋体"/>
                <w:color w:val="000000"/>
                <w:kern w:val="0"/>
                <w:sz w:val="16"/>
                <w:szCs w:val="16"/>
              </w:rPr>
            </w:pPr>
            <w:r>
              <w:rPr>
                <w:rFonts w:ascii="宋体" w:cs="宋体" w:hAnsi="宋体"/>
                <w:color w:val="000000"/>
                <w:kern w:val="0"/>
                <w:sz w:val="16"/>
                <w:szCs w:val="16"/>
              </w:rPr>
              <w:t>328</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星红缨幼儿园</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300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300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300</w:t>
            </w:r>
          </w:p>
        </w:tc>
        <w:tc>
          <w:tcPr>
            <w:tcW w:w="363" w:type="dxa"/>
            <w:tcBorders>
              <w:top w:val="nil"/>
              <w:left w:val="nil"/>
              <w:bottom w:val="nil"/>
              <w:right w:val="nil"/>
            </w:tcBorders>
            <w:shd w:val="clear" w:color="auto" w:fill="auto"/>
            <w:noWrap/>
            <w:vAlign w:val="center"/>
          </w:tcPr>
          <w:p>
            <w:pPr>
              <w:pStyle w:val="style0"/>
              <w:widowControl/>
              <w:jc w:val="left"/>
              <w:textAlignment w:val="center"/>
              <w:rPr>
                <w:rFonts w:ascii="宋体" w:cs="宋体" w:hAnsi="宋体"/>
                <w:color w:val="000000"/>
                <w:kern w:val="0"/>
                <w:sz w:val="16"/>
                <w:szCs w:val="16"/>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348</w:t>
            </w:r>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庙宇镇七色花幼儿园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411</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p>
        </w:tc>
      </w:tr>
      <w:tr>
        <w:tblPrEx/>
        <w:trPr>
          <w:trHeight w:val="400" w:hRule="atLeast"/>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pPr>
              <w:pStyle w:val="style0"/>
              <w:widowControl/>
              <w:jc w:val="left"/>
              <w:textAlignment w:val="center"/>
              <w:rPr>
                <w:rFonts w:ascii="宋体" w:cs="宋体" w:hAnsi="宋体"/>
                <w:color w:val="000000"/>
                <w:kern w:val="0"/>
                <w:sz w:val="16"/>
                <w:szCs w:val="16"/>
              </w:rPr>
            </w:pPr>
            <w:r>
              <w:rPr>
                <w:rFonts w:ascii="宋体" w:cs="宋体" w:hAnsi="宋体"/>
                <w:color w:val="000000"/>
                <w:kern w:val="0"/>
                <w:sz w:val="16"/>
                <w:szCs w:val="16"/>
              </w:rPr>
              <w:t>329</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南三幼儿园</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105</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105</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105</w:t>
            </w:r>
          </w:p>
        </w:tc>
        <w:tc>
          <w:tcPr>
            <w:tcW w:w="363" w:type="dxa"/>
            <w:tcBorders>
              <w:top w:val="nil"/>
              <w:left w:val="nil"/>
              <w:bottom w:val="nil"/>
              <w:right w:val="nil"/>
            </w:tcBorders>
            <w:shd w:val="clear" w:color="auto" w:fill="auto"/>
            <w:noWrap/>
            <w:vAlign w:val="center"/>
          </w:tcPr>
          <w:p>
            <w:pPr>
              <w:pStyle w:val="style0"/>
              <w:widowControl/>
              <w:jc w:val="left"/>
              <w:textAlignment w:val="center"/>
              <w:rPr>
                <w:rFonts w:ascii="宋体" w:cs="宋体" w:hAnsi="宋体"/>
                <w:color w:val="000000"/>
                <w:kern w:val="0"/>
                <w:sz w:val="16"/>
                <w:szCs w:val="16"/>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349</w:t>
            </w:r>
          </w:p>
        </w:tc>
        <w:tc>
          <w:tcPr>
            <w:tcW w:w="26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骡坪镇兴华幼儿园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283</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283</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283</w:t>
            </w:r>
          </w:p>
        </w:tc>
      </w:tr>
      <w:tr>
        <w:tblPrEx/>
        <w:trPr>
          <w:trHeight w:val="400" w:hRule="atLeast"/>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pPr>
              <w:pStyle w:val="style0"/>
              <w:widowControl/>
              <w:jc w:val="left"/>
              <w:textAlignment w:val="center"/>
              <w:rPr>
                <w:rFonts w:ascii="宋体" w:cs="宋体" w:hAnsi="宋体"/>
                <w:color w:val="000000"/>
                <w:kern w:val="0"/>
                <w:sz w:val="16"/>
                <w:szCs w:val="16"/>
              </w:rPr>
            </w:pPr>
            <w:r>
              <w:rPr>
                <w:rFonts w:ascii="宋体" w:cs="宋体" w:hAnsi="宋体"/>
                <w:color w:val="000000"/>
                <w:kern w:val="0"/>
                <w:sz w:val="16"/>
                <w:szCs w:val="16"/>
              </w:rPr>
              <w:t>330</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大风车幼儿园</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158</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158</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0</w:t>
            </w:r>
          </w:p>
        </w:tc>
        <w:tc>
          <w:tcPr>
            <w:tcW w:w="363" w:type="dxa"/>
            <w:tcBorders>
              <w:top w:val="nil"/>
              <w:left w:val="nil"/>
              <w:bottom w:val="nil"/>
              <w:right w:val="nil"/>
            </w:tcBorders>
            <w:shd w:val="clear" w:color="auto" w:fill="auto"/>
            <w:noWrap/>
            <w:vAlign w:val="center"/>
          </w:tcPr>
          <w:p>
            <w:pPr>
              <w:pStyle w:val="style0"/>
              <w:widowControl/>
              <w:jc w:val="left"/>
              <w:textAlignment w:val="center"/>
              <w:rPr>
                <w:rFonts w:ascii="宋体" w:cs="宋体" w:hAnsi="宋体"/>
                <w:color w:val="000000"/>
                <w:kern w:val="0"/>
                <w:sz w:val="16"/>
                <w:szCs w:val="16"/>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350</w:t>
            </w:r>
          </w:p>
        </w:tc>
        <w:tc>
          <w:tcPr>
            <w:tcW w:w="26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福田镇润育幼儿园（主园）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100</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100</w:t>
            </w:r>
          </w:p>
        </w:tc>
      </w:tr>
      <w:tr>
        <w:tblPrEx/>
        <w:trPr>
          <w:trHeight w:val="400" w:hRule="atLeast"/>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pPr>
              <w:pStyle w:val="style0"/>
              <w:widowControl/>
              <w:jc w:val="left"/>
              <w:textAlignment w:val="center"/>
              <w:rPr>
                <w:rFonts w:ascii="宋体" w:cs="宋体" w:hAnsi="宋体"/>
                <w:color w:val="000000"/>
                <w:kern w:val="0"/>
                <w:sz w:val="16"/>
                <w:szCs w:val="16"/>
              </w:rPr>
            </w:pPr>
            <w:r>
              <w:rPr>
                <w:rFonts w:ascii="宋体" w:cs="宋体" w:hAnsi="宋体"/>
                <w:color w:val="000000"/>
                <w:kern w:val="0"/>
                <w:sz w:val="16"/>
                <w:szCs w:val="16"/>
              </w:rPr>
              <w:t>331</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蓝精灵幼儿园</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137</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137</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137</w:t>
            </w:r>
          </w:p>
        </w:tc>
        <w:tc>
          <w:tcPr>
            <w:tcW w:w="363" w:type="dxa"/>
            <w:tcBorders>
              <w:top w:val="nil"/>
              <w:left w:val="nil"/>
              <w:bottom w:val="nil"/>
              <w:right w:val="nil"/>
            </w:tcBorders>
            <w:shd w:val="clear" w:color="auto" w:fill="auto"/>
            <w:noWrap/>
            <w:vAlign w:val="center"/>
          </w:tcPr>
          <w:p>
            <w:pPr>
              <w:pStyle w:val="style0"/>
              <w:widowControl/>
              <w:jc w:val="left"/>
              <w:textAlignment w:val="center"/>
              <w:rPr>
                <w:rFonts w:ascii="宋体" w:cs="宋体" w:hAnsi="宋体"/>
                <w:color w:val="000000"/>
                <w:kern w:val="0"/>
                <w:sz w:val="16"/>
                <w:szCs w:val="16"/>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351</w:t>
            </w:r>
          </w:p>
        </w:tc>
        <w:tc>
          <w:tcPr>
            <w:tcW w:w="26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福田镇润育幼儿园（北大街）</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121</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121</w:t>
            </w:r>
          </w:p>
        </w:tc>
      </w:tr>
      <w:tr>
        <w:tblPrEx/>
        <w:trPr>
          <w:trHeight w:val="400" w:hRule="atLeast"/>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pPr>
              <w:pStyle w:val="style0"/>
              <w:widowControl/>
              <w:jc w:val="left"/>
              <w:textAlignment w:val="center"/>
              <w:rPr>
                <w:rFonts w:ascii="宋体" w:cs="宋体" w:hAnsi="宋体"/>
                <w:color w:val="000000"/>
                <w:kern w:val="0"/>
                <w:sz w:val="16"/>
                <w:szCs w:val="16"/>
              </w:rPr>
            </w:pPr>
            <w:r>
              <w:rPr>
                <w:rFonts w:ascii="宋体" w:cs="宋体" w:hAnsi="宋体"/>
                <w:color w:val="000000"/>
                <w:kern w:val="0"/>
                <w:sz w:val="16"/>
                <w:szCs w:val="16"/>
              </w:rPr>
              <w:t>332</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爱心幼儿园</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241</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241</w:t>
            </w:r>
          </w:p>
        </w:tc>
        <w:tc>
          <w:tcPr>
            <w:tcW w:w="363" w:type="dxa"/>
            <w:tcBorders>
              <w:top w:val="nil"/>
              <w:left w:val="nil"/>
              <w:bottom w:val="nil"/>
              <w:right w:val="nil"/>
            </w:tcBorders>
            <w:shd w:val="clear" w:color="auto" w:fill="auto"/>
            <w:noWrap/>
            <w:vAlign w:val="center"/>
          </w:tcPr>
          <w:p>
            <w:pPr>
              <w:pStyle w:val="style0"/>
              <w:widowControl/>
              <w:jc w:val="left"/>
              <w:textAlignment w:val="center"/>
              <w:rPr>
                <w:rFonts w:ascii="宋体" w:cs="宋体" w:hAnsi="宋体"/>
                <w:color w:val="000000"/>
                <w:kern w:val="0"/>
                <w:sz w:val="16"/>
                <w:szCs w:val="16"/>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352</w:t>
            </w:r>
          </w:p>
        </w:tc>
        <w:tc>
          <w:tcPr>
            <w:tcW w:w="26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贝贝幼儿园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146</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146</w:t>
            </w:r>
          </w:p>
        </w:tc>
      </w:tr>
      <w:tr>
        <w:tblPrEx/>
        <w:trPr>
          <w:trHeight w:val="400" w:hRule="atLeast"/>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pPr>
              <w:pStyle w:val="style0"/>
              <w:widowControl/>
              <w:jc w:val="left"/>
              <w:textAlignment w:val="center"/>
              <w:rPr>
                <w:rFonts w:ascii="宋体" w:cs="宋体" w:hAnsi="宋体"/>
                <w:color w:val="000000"/>
                <w:kern w:val="0"/>
                <w:sz w:val="16"/>
                <w:szCs w:val="16"/>
              </w:rPr>
            </w:pPr>
            <w:r>
              <w:rPr>
                <w:rFonts w:ascii="宋体" w:cs="宋体" w:hAnsi="宋体"/>
                <w:color w:val="000000"/>
                <w:kern w:val="0"/>
                <w:sz w:val="16"/>
                <w:szCs w:val="16"/>
              </w:rPr>
              <w:t>333</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爱贝尔幼儿园</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200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200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200</w:t>
            </w:r>
          </w:p>
        </w:tc>
        <w:tc>
          <w:tcPr>
            <w:tcW w:w="363" w:type="dxa"/>
            <w:tcBorders>
              <w:top w:val="nil"/>
              <w:left w:val="nil"/>
              <w:bottom w:val="nil"/>
              <w:right w:val="nil"/>
            </w:tcBorders>
            <w:shd w:val="clear" w:color="auto" w:fill="auto"/>
            <w:noWrap/>
            <w:vAlign w:val="center"/>
          </w:tcPr>
          <w:p>
            <w:pPr>
              <w:pStyle w:val="style0"/>
              <w:widowControl/>
              <w:jc w:val="left"/>
              <w:textAlignment w:val="center"/>
              <w:rPr>
                <w:rFonts w:ascii="宋体" w:cs="宋体" w:hAnsi="宋体"/>
                <w:color w:val="000000"/>
                <w:kern w:val="0"/>
                <w:sz w:val="16"/>
                <w:szCs w:val="16"/>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353</w:t>
            </w:r>
          </w:p>
        </w:tc>
        <w:tc>
          <w:tcPr>
            <w:tcW w:w="26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当阳乡阳光幼儿园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80</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p>
        </w:tc>
      </w:tr>
      <w:tr>
        <w:tblPrEx/>
        <w:trPr>
          <w:trHeight w:val="392" w:hRule="atLeast"/>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334</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花朵幼儿园</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123</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宋体" w:cs="宋体" w:hAnsi="宋体"/>
                <w:color w:val="000000"/>
                <w:kern w:val="0"/>
                <w:sz w:val="16"/>
                <w:szCs w:val="16"/>
              </w:rPr>
            </w:pPr>
            <w:r>
              <w:rPr>
                <w:rFonts w:ascii="宋体" w:cs="宋体" w:hAnsi="宋体" w:hint="eastAsia"/>
                <w:color w:val="000000"/>
                <w:kern w:val="0"/>
                <w:sz w:val="16"/>
                <w:szCs w:val="16"/>
              </w:rPr>
              <w:t>0</w:t>
            </w:r>
          </w:p>
        </w:tc>
        <w:tc>
          <w:tcPr>
            <w:tcW w:w="363" w:type="dxa"/>
            <w:tcBorders>
              <w:top w:val="nil"/>
              <w:left w:val="nil"/>
              <w:bottom w:val="nil"/>
              <w:right w:val="nil"/>
            </w:tcBorders>
            <w:shd w:val="clear" w:color="auto" w:fill="auto"/>
            <w:noWrap/>
            <w:vAlign w:val="center"/>
          </w:tcPr>
          <w:p>
            <w:pPr>
              <w:pStyle w:val="style0"/>
              <w:widowControl/>
              <w:jc w:val="left"/>
              <w:textAlignment w:val="center"/>
              <w:rPr>
                <w:rFonts w:ascii="宋体" w:cs="宋体" w:hAnsi="宋体"/>
                <w:color w:val="000000"/>
                <w:kern w:val="0"/>
                <w:sz w:val="16"/>
                <w:szCs w:val="16"/>
              </w:rPr>
            </w:pPr>
          </w:p>
        </w:tc>
        <w:tc>
          <w:tcPr>
            <w:tcW w:w="31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kern w:val="0"/>
                <w:sz w:val="16"/>
                <w:szCs w:val="16"/>
              </w:rPr>
            </w:pPr>
            <w:r>
              <w:rPr>
                <w:rFonts w:ascii="宋体" w:cs="宋体" w:hAnsi="宋体" w:hint="eastAsia"/>
                <w:color w:val="000000"/>
                <w:kern w:val="0"/>
                <w:sz w:val="16"/>
                <w:szCs w:val="16"/>
              </w:rPr>
              <w:t>合计</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color w:val="000000"/>
                <w:kern w:val="0"/>
                <w:sz w:val="16"/>
                <w:szCs w:val="16"/>
              </w:rPr>
              <w:t>23018</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color w:val="000000"/>
                <w:kern w:val="0"/>
                <w:sz w:val="16"/>
                <w:szCs w:val="16"/>
              </w:rPr>
              <w:t>71091</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宋体" w:cs="宋体" w:hAnsi="宋体"/>
                <w:color w:val="000000"/>
                <w:kern w:val="0"/>
                <w:sz w:val="16"/>
                <w:szCs w:val="16"/>
              </w:rPr>
            </w:pPr>
            <w:r>
              <w:rPr>
                <w:rFonts w:ascii="宋体" w:cs="宋体" w:hAnsi="宋体"/>
                <w:color w:val="000000"/>
                <w:kern w:val="0"/>
                <w:sz w:val="16"/>
                <w:szCs w:val="16"/>
              </w:rPr>
              <w:t>24595</w:t>
            </w:r>
          </w:p>
        </w:tc>
      </w:tr>
    </w:tbl>
    <w:p>
      <w:pPr>
        <w:pStyle w:val="style0"/>
        <w:rPr>
          <w:rFonts w:ascii="宋体" w:cs="宋体" w:hAnsi="宋体"/>
          <w:sz w:val="16"/>
          <w:szCs w:val="16"/>
        </w:rPr>
      </w:pPr>
    </w:p>
    <w:p>
      <w:pPr>
        <w:pStyle w:val="style0"/>
        <w:rPr>
          <w:rFonts w:ascii="宋体" w:hAnsi="宋体"/>
          <w:sz w:val="16"/>
          <w:szCs w:val="16"/>
        </w:rPr>
      </w:pPr>
      <w:r>
        <w:rPr>
          <w:rFonts w:ascii="宋体" w:cs="宋体" w:hAnsi="宋体" w:hint="eastAsia"/>
          <w:sz w:val="16"/>
          <w:szCs w:val="16"/>
        </w:rPr>
        <w:t>注：学生人数及就餐人数仅供参考，具体以</w:t>
      </w:r>
      <w:r>
        <w:rPr>
          <w:rFonts w:ascii="宋体" w:cs="宋体" w:hAnsi="宋体" w:hint="eastAsia"/>
          <w:sz w:val="16"/>
          <w:szCs w:val="16"/>
        </w:rPr>
        <w:t>各学校</w:t>
      </w:r>
      <w:r>
        <w:rPr>
          <w:rFonts w:ascii="宋体" w:cs="宋体" w:hAnsi="宋体" w:hint="eastAsia"/>
          <w:sz w:val="16"/>
          <w:szCs w:val="16"/>
        </w:rPr>
        <w:t>开学实际情况为准。</w:t>
      </w:r>
    </w:p>
    <w:p>
      <w:pPr>
        <w:pStyle w:val="style0"/>
        <w:widowControl/>
        <w:jc w:val="left"/>
        <w:rPr>
          <w:rFonts w:ascii="仿宋" w:eastAsia="仿宋" w:hAnsi="仿宋"/>
          <w:b/>
          <w:szCs w:val="28"/>
        </w:rPr>
      </w:pPr>
      <w:r>
        <w:rPr>
          <w:rFonts w:ascii="仿宋" w:eastAsia="仿宋" w:hAnsi="仿宋"/>
          <w:szCs w:val="28"/>
        </w:rPr>
        <w:br w:type="page"/>
      </w:r>
    </w:p>
    <w:bookmarkStart w:id="27" w:name="_Toc111621719"/>
    <w:p>
      <w:pPr>
        <w:pStyle w:val="style2"/>
        <w:rPr>
          <w:rFonts w:ascii="仿宋" w:eastAsia="仿宋" w:hAnsi="仿宋"/>
          <w:szCs w:val="28"/>
        </w:rPr>
      </w:pPr>
      <w:r>
        <w:rPr>
          <w:rFonts w:ascii="仿宋" w:eastAsia="仿宋" w:hAnsi="仿宋" w:hint="eastAsia"/>
          <w:szCs w:val="28"/>
        </w:rPr>
        <w:t>三、服务要求</w:t>
      </w:r>
      <w:bookmarkEnd w:id="27"/>
    </w:p>
    <w:p>
      <w:pPr>
        <w:pStyle w:val="style3"/>
        <w:ind w:firstLine="562"/>
        <w:rPr>
          <w:rFonts w:ascii="仿宋" w:eastAsia="仿宋" w:hAnsi="仿宋"/>
          <w:szCs w:val="28"/>
        </w:rPr>
      </w:pPr>
      <w:r>
        <w:rPr>
          <w:rFonts w:ascii="仿宋" w:eastAsia="仿宋" w:hAnsi="仿宋" w:hint="eastAsia"/>
          <w:szCs w:val="28"/>
        </w:rPr>
        <w:t>（一）食材统一集采服务要求</w:t>
      </w:r>
    </w:p>
    <w:p>
      <w:pPr>
        <w:pStyle w:val="style0"/>
        <w:spacing w:lineRule="auto" w:line="360"/>
        <w:ind w:firstLine="562" w:firstLineChars="200"/>
        <w:rPr>
          <w:rFonts w:ascii="仿宋" w:cs="宋体" w:eastAsia="仿宋" w:hAnsi="仿宋"/>
          <w:b/>
          <w:bCs/>
          <w:szCs w:val="28"/>
        </w:rPr>
      </w:pPr>
      <w:r>
        <w:rPr>
          <w:rFonts w:ascii="仿宋" w:cs="宋体" w:eastAsia="仿宋" w:hAnsi="仿宋" w:hint="eastAsia"/>
          <w:b/>
          <w:bCs/>
          <w:szCs w:val="28"/>
        </w:rPr>
        <w:t>*1.配送要求</w:t>
      </w:r>
    </w:p>
    <w:p>
      <w:pPr>
        <w:pStyle w:val="style0"/>
        <w:spacing w:lineRule="auto" w:line="360"/>
        <w:ind w:firstLine="562" w:firstLineChars="200"/>
        <w:rPr>
          <w:rFonts w:ascii="仿宋" w:cs="宋体" w:eastAsia="仿宋" w:hAnsi="仿宋"/>
          <w:b/>
          <w:szCs w:val="28"/>
        </w:rPr>
      </w:pPr>
      <w:r>
        <w:rPr>
          <w:rFonts w:ascii="仿宋" w:cs="宋体" w:eastAsia="仿宋" w:hAnsi="仿宋" w:hint="eastAsia"/>
          <w:b/>
          <w:szCs w:val="28"/>
        </w:rPr>
        <w:t>承诺中标后2022年秋季学期开学前配备不低于</w:t>
      </w:r>
      <w:r>
        <w:rPr>
          <w:rFonts w:ascii="仿宋" w:cs="宋体" w:eastAsia="仿宋" w:hAnsi="仿宋"/>
          <w:b/>
          <w:szCs w:val="28"/>
        </w:rPr>
        <w:t>1</w:t>
      </w:r>
      <w:r>
        <w:rPr>
          <w:rFonts w:ascii="仿宋" w:cs="宋体" w:eastAsia="仿宋" w:hAnsi="仿宋"/>
          <w:b/>
          <w:szCs w:val="28"/>
        </w:rPr>
        <w:t>5</w:t>
      </w:r>
      <w:r>
        <w:rPr>
          <w:rFonts w:ascii="仿宋" w:cs="宋体" w:eastAsia="仿宋" w:hAnsi="仿宋" w:hint="eastAsia"/>
          <w:b/>
          <w:szCs w:val="28"/>
        </w:rPr>
        <w:t>辆的冷藏运输车辆，并具有冷藏车辆《道路运输证》。每辆车采用双人双锁管理，车辆监控GPS、视频监控等信息化手段。确保运输过程中食品安全。（提供承诺函）</w:t>
      </w:r>
    </w:p>
    <w:p>
      <w:pPr>
        <w:pStyle w:val="style0"/>
        <w:spacing w:lineRule="auto" w:line="360"/>
        <w:ind w:firstLine="562" w:firstLineChars="200"/>
        <w:rPr>
          <w:rFonts w:ascii="仿宋" w:cs="宋体" w:eastAsia="仿宋" w:hAnsi="仿宋"/>
          <w:b/>
          <w:bCs/>
          <w:szCs w:val="28"/>
        </w:rPr>
      </w:pPr>
      <w:r>
        <w:rPr>
          <w:rFonts w:ascii="仿宋" w:cs="宋体" w:eastAsia="仿宋" w:hAnsi="仿宋" w:hint="eastAsia"/>
          <w:b/>
          <w:bCs/>
          <w:szCs w:val="28"/>
        </w:rPr>
        <w:t>2.加工生产基本保障要求</w:t>
      </w:r>
    </w:p>
    <w:p>
      <w:pPr>
        <w:pStyle w:val="style0"/>
        <w:spacing w:lineRule="auto" w:line="360"/>
        <w:ind w:firstLine="560" w:firstLineChars="200"/>
        <w:rPr>
          <w:rFonts w:ascii="仿宋" w:cs="宋体" w:eastAsia="仿宋" w:hAnsi="仿宋"/>
          <w:bCs/>
          <w:szCs w:val="28"/>
        </w:rPr>
      </w:pPr>
      <w:r>
        <w:rPr>
          <w:rFonts w:ascii="仿宋" w:cs="宋体" w:eastAsia="仿宋" w:hAnsi="仿宋" w:hint="eastAsia"/>
          <w:bCs/>
          <w:szCs w:val="28"/>
        </w:rPr>
        <w:t>2.1保证食品卫生安全和质量安全，配送的食品需提供产品检测报告或食品检验合格证。</w:t>
      </w:r>
    </w:p>
    <w:p>
      <w:pPr>
        <w:pStyle w:val="style0"/>
        <w:spacing w:lineRule="auto" w:line="360"/>
        <w:ind w:firstLine="562" w:firstLineChars="200"/>
        <w:rPr>
          <w:rFonts w:ascii="仿宋" w:cs="宋体" w:eastAsia="仿宋" w:hAnsi="仿宋"/>
          <w:b/>
          <w:bCs/>
          <w:szCs w:val="28"/>
        </w:rPr>
      </w:pPr>
      <w:r>
        <w:rPr>
          <w:rFonts w:ascii="仿宋" w:cs="宋体" w:eastAsia="仿宋" w:hAnsi="仿宋" w:hint="eastAsia"/>
          <w:b/>
          <w:bCs/>
          <w:szCs w:val="28"/>
        </w:rPr>
        <w:t>*2.2供应商承诺中标后，履约期间，购买赔偿额</w:t>
      </w:r>
      <w:r>
        <w:rPr>
          <w:rFonts w:ascii="仿宋" w:cs="宋体" w:eastAsia="仿宋" w:hAnsi="仿宋"/>
          <w:b/>
          <w:bCs/>
          <w:szCs w:val="28"/>
        </w:rPr>
        <w:t>6</w:t>
      </w:r>
      <w:r>
        <w:rPr>
          <w:rFonts w:ascii="仿宋" w:cs="宋体" w:eastAsia="仿宋" w:hAnsi="仿宋" w:hint="eastAsia"/>
          <w:b/>
          <w:bCs/>
          <w:szCs w:val="28"/>
        </w:rPr>
        <w:t>000万元的食品安全责任险。（提供承诺函）</w:t>
      </w:r>
    </w:p>
    <w:p>
      <w:pPr>
        <w:pStyle w:val="style0"/>
        <w:spacing w:lineRule="auto" w:line="360"/>
        <w:ind w:firstLine="560" w:firstLineChars="200"/>
        <w:rPr>
          <w:rFonts w:ascii="仿宋" w:cs="宋体" w:eastAsia="仿宋" w:hAnsi="仿宋"/>
          <w:bCs/>
          <w:szCs w:val="28"/>
        </w:rPr>
      </w:pPr>
      <w:r>
        <w:rPr>
          <w:rFonts w:ascii="仿宋" w:cs="宋体" w:eastAsia="仿宋" w:hAnsi="仿宋" w:hint="eastAsia"/>
          <w:bCs/>
          <w:szCs w:val="28"/>
        </w:rPr>
        <w:t>2.3集中采购：坚持定点索证索票。供应商食品原料采购要统一下单，减少采购中间环节，并具备源头可追溯性；确保采购食材新鲜、安全、优质、性价比高。</w:t>
      </w:r>
    </w:p>
    <w:p>
      <w:pPr>
        <w:pStyle w:val="style0"/>
        <w:spacing w:lineRule="auto" w:line="360"/>
        <w:ind w:firstLine="560" w:firstLineChars="200"/>
        <w:rPr>
          <w:rFonts w:ascii="仿宋" w:cs="宋体" w:eastAsia="仿宋" w:hAnsi="仿宋"/>
          <w:bCs/>
          <w:szCs w:val="28"/>
        </w:rPr>
      </w:pPr>
      <w:r>
        <w:rPr>
          <w:rFonts w:ascii="仿宋" w:cs="宋体" w:eastAsia="仿宋" w:hAnsi="仿宋" w:hint="eastAsia"/>
          <w:bCs/>
          <w:szCs w:val="28"/>
        </w:rPr>
        <w:t>2.4集中检测：供应商配置食品检验室，按照国家食品验收标准进行入库检验，保证所采购食材均无品质异常，同时接受市场监督管理及相关食品卫生安全部门全程监督。肉类进行抽样检测，蔬菜（瓜果）由农药残留检测仪进行检测。配送中心库管员和食品检验员负责对入库原材料和产品进行检验，特殊敏感原材料（肉类、豆制品等）必须由配送中心负责人验收检验通过后方能使用，杜绝不合格产品流入学校食堂，确保食品安全。</w:t>
      </w:r>
    </w:p>
    <w:p>
      <w:pPr>
        <w:pStyle w:val="style0"/>
        <w:spacing w:lineRule="auto" w:line="360"/>
        <w:ind w:firstLine="560" w:firstLineChars="200"/>
        <w:rPr>
          <w:rFonts w:ascii="仿宋" w:cs="宋体" w:eastAsia="仿宋" w:hAnsi="仿宋"/>
          <w:bCs/>
          <w:szCs w:val="28"/>
        </w:rPr>
      </w:pPr>
      <w:r>
        <w:rPr>
          <w:rFonts w:ascii="仿宋" w:cs="宋体" w:eastAsia="仿宋" w:hAnsi="仿宋" w:hint="eastAsia"/>
          <w:bCs/>
          <w:szCs w:val="28"/>
        </w:rPr>
        <w:t>2.5集中加工：净菜、热链加工应在配送中心完成，所有流程实行统一监管，规范操作，确保食材在加工环节中卫生安全，搭配合理，膳食营养均衡。</w:t>
      </w:r>
    </w:p>
    <w:p>
      <w:pPr>
        <w:pStyle w:val="style0"/>
        <w:spacing w:lineRule="auto" w:line="360"/>
        <w:ind w:firstLine="560" w:firstLineChars="200"/>
        <w:rPr>
          <w:rFonts w:ascii="仿宋" w:cs="宋体" w:eastAsia="仿宋" w:hAnsi="仿宋"/>
          <w:bCs/>
          <w:szCs w:val="28"/>
        </w:rPr>
      </w:pPr>
      <w:r>
        <w:rPr>
          <w:rFonts w:ascii="仿宋" w:cs="宋体" w:eastAsia="仿宋" w:hAnsi="仿宋" w:hint="eastAsia"/>
          <w:bCs/>
          <w:szCs w:val="28"/>
        </w:rPr>
        <w:t>2.6集中配送：</w:t>
      </w:r>
      <w:r>
        <w:rPr>
          <w:rFonts w:ascii="仿宋" w:cs="宋体" w:eastAsia="仿宋" w:hAnsi="仿宋" w:hint="eastAsia"/>
          <w:szCs w:val="28"/>
        </w:rPr>
        <w:t>供应商根据巫山县所属各学校区域分布情况制定切实可行的配送方案，按照大米、面粉、菜油、调料及干杂、鸡蛋每月不少于2次，肉制品、蔬菜等每周不少于2次或根据采购人学校方的实际情况来确定具体的配送方案，并以此为准。</w:t>
      </w:r>
    </w:p>
    <w:p>
      <w:pPr>
        <w:pStyle w:val="style0"/>
        <w:spacing w:lineRule="auto" w:line="360"/>
        <w:ind w:firstLine="562" w:firstLineChars="200"/>
        <w:rPr>
          <w:rFonts w:ascii="仿宋" w:cs="宋体" w:eastAsia="仿宋" w:hAnsi="仿宋"/>
          <w:b/>
          <w:bCs/>
          <w:szCs w:val="28"/>
        </w:rPr>
      </w:pPr>
      <w:r>
        <w:rPr>
          <w:rFonts w:ascii="仿宋" w:cs="宋体" w:eastAsia="仿宋" w:hAnsi="仿宋" w:hint="eastAsia"/>
          <w:b/>
          <w:bCs/>
          <w:szCs w:val="28"/>
        </w:rPr>
        <w:t>3.配餐标准</w:t>
      </w:r>
    </w:p>
    <w:p>
      <w:pPr>
        <w:pStyle w:val="style0"/>
        <w:spacing w:lineRule="auto" w:line="360"/>
        <w:ind w:firstLine="560" w:firstLineChars="200"/>
        <w:rPr>
          <w:rFonts w:ascii="仿宋" w:cs="宋体" w:eastAsia="仿宋" w:hAnsi="仿宋"/>
          <w:bCs/>
          <w:szCs w:val="28"/>
        </w:rPr>
      </w:pPr>
      <w:r>
        <w:rPr>
          <w:rFonts w:ascii="仿宋" w:cs="宋体" w:eastAsia="仿宋" w:hAnsi="仿宋" w:hint="eastAsia"/>
          <w:bCs/>
          <w:szCs w:val="28"/>
        </w:rPr>
        <w:t>由供应商的专业营养师团队严格按照中华人民共和国国内贸易行业标准（SB/T10474-2008）《餐饮业营养配餐技术要求》、中华人民共和国卫生行业标准（WS/T554-2017）《学生餐营养指南》和国发办[2017]60号《国务院办公厅关于印发国民经济营养计划（2017-2030年）的通知》精神，参照《农村学生膳食营养指导手册》并结合我县学生口味特点，科学编制营养餐参考食谱，确保搭配合理、按照膳食营养均衡等相关要求设置定价带量食谱，并至少</w:t>
      </w:r>
      <w:r>
        <w:rPr>
          <w:rFonts w:ascii="仿宋" w:cs="宋体" w:eastAsia="仿宋" w:hAnsi="仿宋"/>
          <w:bCs/>
          <w:szCs w:val="28"/>
        </w:rPr>
        <w:t>提前一周</w:t>
      </w:r>
      <w:r>
        <w:rPr>
          <w:rFonts w:ascii="仿宋" w:cs="宋体" w:eastAsia="仿宋" w:hAnsi="仿宋" w:hint="eastAsia"/>
          <w:bCs/>
          <w:szCs w:val="28"/>
        </w:rPr>
        <w:t>报送</w:t>
      </w:r>
      <w:r>
        <w:rPr>
          <w:rFonts w:ascii="仿宋" w:cs="宋体" w:eastAsia="仿宋" w:hAnsi="仿宋" w:hint="eastAsia"/>
          <w:bCs/>
          <w:szCs w:val="28"/>
        </w:rPr>
        <w:t>采购人和及县教委</w:t>
      </w:r>
      <w:r>
        <w:rPr>
          <w:rFonts w:ascii="仿宋" w:cs="宋体" w:eastAsia="仿宋" w:hAnsi="仿宋" w:hint="eastAsia"/>
          <w:bCs/>
          <w:szCs w:val="28"/>
        </w:rPr>
        <w:t>审核后执行,供应商必须按照学生营养带量食谱进行加工配送。</w:t>
      </w:r>
    </w:p>
    <w:p>
      <w:pPr>
        <w:pStyle w:val="style0"/>
        <w:spacing w:lineRule="auto" w:line="360"/>
        <w:ind w:firstLine="562" w:firstLineChars="200"/>
        <w:rPr>
          <w:rFonts w:ascii="仿宋" w:cs="宋体" w:eastAsia="仿宋" w:hAnsi="仿宋"/>
          <w:b/>
          <w:bCs/>
          <w:szCs w:val="28"/>
        </w:rPr>
      </w:pPr>
      <w:r>
        <w:rPr>
          <w:rFonts w:ascii="仿宋" w:cs="宋体" w:eastAsia="仿宋" w:hAnsi="仿宋" w:hint="eastAsia"/>
          <w:b/>
          <w:bCs/>
          <w:szCs w:val="28"/>
        </w:rPr>
        <w:t>4.配送方式</w:t>
      </w:r>
    </w:p>
    <w:p>
      <w:pPr>
        <w:pStyle w:val="style0"/>
        <w:spacing w:lineRule="auto" w:line="360"/>
        <w:ind w:firstLine="560" w:firstLineChars="200"/>
        <w:rPr>
          <w:rFonts w:ascii="仿宋" w:cs="宋体" w:eastAsia="仿宋" w:hAnsi="仿宋"/>
          <w:szCs w:val="28"/>
        </w:rPr>
      </w:pPr>
      <w:r>
        <w:rPr>
          <w:rFonts w:ascii="仿宋" w:cs="宋体" w:eastAsia="仿宋" w:hAnsi="仿宋"/>
          <w:bCs/>
          <w:szCs w:val="28"/>
        </w:rPr>
        <w:t>4.1</w:t>
      </w:r>
      <w:r>
        <w:rPr>
          <w:rFonts w:ascii="仿宋" w:cs="宋体" w:eastAsia="仿宋" w:hAnsi="仿宋" w:hint="eastAsia"/>
          <w:bCs/>
          <w:szCs w:val="28"/>
        </w:rPr>
        <w:t>针对幼儿园及义务教育学校的营养午餐</w:t>
      </w:r>
      <w:r>
        <w:rPr>
          <w:rFonts w:ascii="仿宋" w:cs="宋体" w:eastAsia="仿宋" w:hAnsi="仿宋" w:hint="eastAsia"/>
          <w:bCs/>
          <w:szCs w:val="28"/>
        </w:rPr>
        <w:t>：供应商对学校食堂需要的肉、蔬菜、辅料等食品原辅材料实行统一采购。供应商建立食材供应报量系统，学校每</w:t>
      </w:r>
      <w:r>
        <w:rPr>
          <w:rFonts w:ascii="仿宋" w:cs="宋体" w:eastAsia="仿宋" w:hAnsi="仿宋" w:hint="eastAsia"/>
          <w:bCs/>
          <w:szCs w:val="28"/>
        </w:rPr>
        <w:t>周</w:t>
      </w:r>
      <w:r>
        <w:rPr>
          <w:rFonts w:ascii="仿宋" w:cs="宋体" w:eastAsia="仿宋" w:hAnsi="仿宋" w:hint="eastAsia"/>
          <w:bCs/>
          <w:szCs w:val="28"/>
        </w:rPr>
        <w:t>报送</w:t>
      </w:r>
      <w:r>
        <w:rPr>
          <w:rFonts w:ascii="仿宋" w:cs="宋体" w:eastAsia="仿宋" w:hAnsi="仿宋" w:hint="eastAsia"/>
          <w:bCs/>
          <w:szCs w:val="28"/>
        </w:rPr>
        <w:t>午餐</w:t>
      </w:r>
      <w:r>
        <w:rPr>
          <w:rFonts w:ascii="仿宋" w:cs="宋体" w:eastAsia="仿宋" w:hAnsi="仿宋" w:hint="eastAsia"/>
          <w:bCs/>
          <w:szCs w:val="28"/>
        </w:rPr>
        <w:t>就餐学生数量，供应商根据各学校的就餐学生数量和带量食谱测算出供应量，由专门用于该项目的“加工配送中心”统一制作（挑拣、清洗、切配、消毒）按</w:t>
      </w:r>
      <w:r>
        <w:rPr>
          <w:rFonts w:ascii="仿宋" w:cs="宋体" w:eastAsia="仿宋" w:hAnsi="仿宋" w:hint="eastAsia"/>
          <w:bCs/>
          <w:szCs w:val="28"/>
        </w:rPr>
        <w:t>采购人及县教委</w:t>
      </w:r>
      <w:r>
        <w:rPr>
          <w:rFonts w:ascii="仿宋" w:cs="宋体" w:eastAsia="仿宋" w:hAnsi="仿宋" w:hint="eastAsia"/>
          <w:bCs/>
          <w:szCs w:val="28"/>
        </w:rPr>
        <w:t>审定的带量食谱统一计量分装后通过冷链车根据学校要求准时配送到指定位置，再由学校食堂适时加工成熟食（热餐）供应给学生。</w:t>
      </w:r>
      <w:r>
        <w:rPr>
          <w:rFonts w:ascii="仿宋" w:cs="宋体" w:eastAsia="仿宋" w:hAnsi="仿宋" w:hint="eastAsia"/>
          <w:szCs w:val="28"/>
        </w:rPr>
        <w:t>（</w:t>
      </w:r>
      <w:r>
        <w:rPr>
          <w:rFonts w:ascii="仿宋" w:cs="宋体" w:eastAsia="仿宋" w:hAnsi="仿宋" w:hint="eastAsia"/>
          <w:bCs/>
          <w:szCs w:val="28"/>
        </w:rPr>
        <w:t>注：路途较远、食堂达不到净菜存放标准等情况学校食堂也可直接配送毛菜</w:t>
      </w:r>
      <w:r>
        <w:rPr>
          <w:rFonts w:ascii="仿宋" w:cs="宋体" w:eastAsia="仿宋" w:hAnsi="仿宋" w:hint="eastAsia"/>
          <w:szCs w:val="28"/>
        </w:rPr>
        <w:t>）</w:t>
      </w:r>
      <w:r>
        <w:rPr>
          <w:rFonts w:ascii="仿宋" w:cs="宋体" w:eastAsia="仿宋" w:hAnsi="仿宋" w:hint="eastAsia"/>
          <w:szCs w:val="28"/>
        </w:rPr>
        <w:t>。</w:t>
      </w:r>
    </w:p>
    <w:p>
      <w:pPr>
        <w:pStyle w:val="style0"/>
        <w:spacing w:lineRule="auto" w:line="360"/>
        <w:ind w:firstLine="560" w:firstLineChars="200"/>
        <w:rPr>
          <w:rFonts w:ascii="仿宋" w:cs="宋体" w:eastAsia="仿宋" w:hAnsi="仿宋"/>
          <w:bCs/>
          <w:szCs w:val="28"/>
        </w:rPr>
      </w:pPr>
      <w:r>
        <w:rPr>
          <w:rFonts w:ascii="仿宋" w:cs="宋体" w:eastAsia="仿宋" w:hAnsi="仿宋"/>
          <w:bCs/>
          <w:szCs w:val="28"/>
        </w:rPr>
        <w:t>4.2</w:t>
      </w:r>
      <w:r>
        <w:rPr>
          <w:rFonts w:ascii="仿宋" w:cs="宋体" w:eastAsia="仿宋" w:hAnsi="仿宋" w:hint="eastAsia"/>
          <w:bCs/>
          <w:szCs w:val="28"/>
        </w:rPr>
        <w:t>针对幼儿园及义务教育学校的早、晚餐：各学校根据县教委发布的统一营养食谱，提前三天在供应商的订单系统中提交食堂所需食材的数量。供应商通过冷链车根据学校要求准时配送到指定位置，再由学校食堂适时加工成熟食（热餐）供应给学生。（注：路途较远、食堂达不到净菜存放标准等情况学校食堂也可直接配送毛菜）。</w:t>
      </w:r>
    </w:p>
    <w:p>
      <w:pPr>
        <w:pStyle w:val="style0"/>
        <w:spacing w:lineRule="auto" w:line="360"/>
        <w:ind w:firstLine="560" w:firstLineChars="200"/>
        <w:rPr>
          <w:rFonts w:ascii="仿宋" w:cs="宋体" w:eastAsia="仿宋" w:hAnsi="仿宋"/>
          <w:bCs/>
          <w:szCs w:val="28"/>
        </w:rPr>
      </w:pPr>
      <w:r>
        <w:rPr>
          <w:rFonts w:ascii="仿宋" w:cs="宋体" w:eastAsia="仿宋" w:hAnsi="仿宋" w:hint="eastAsia"/>
          <w:bCs/>
          <w:szCs w:val="28"/>
        </w:rPr>
        <w:t>4.3针对高中和职高学校：个性化食谱供应。结合学生身体发育规律及营养需求，由中标供应商按照学校要求自主制定食谱，并提供高品质供应链、生产加工和服务。食材原材料、水电气、人工、设备维修维护、运行费用在学校食堂经营中自收自支</w:t>
      </w:r>
      <w:r>
        <w:rPr>
          <w:rFonts w:ascii="仿宋" w:cs="宋体" w:eastAsia="仿宋" w:hAnsi="仿宋" w:hint="eastAsia"/>
          <w:bCs/>
          <w:szCs w:val="28"/>
        </w:rPr>
        <w:t>。</w:t>
      </w:r>
    </w:p>
    <w:p>
      <w:pPr>
        <w:pStyle w:val="style0"/>
        <w:spacing w:lineRule="auto" w:line="360"/>
        <w:ind w:firstLine="562" w:firstLineChars="200"/>
        <w:rPr>
          <w:rFonts w:ascii="仿宋" w:cs="宋体" w:eastAsia="仿宋" w:hAnsi="仿宋"/>
          <w:b/>
          <w:bCs/>
          <w:szCs w:val="28"/>
        </w:rPr>
      </w:pPr>
      <w:r>
        <w:rPr>
          <w:rFonts w:ascii="仿宋" w:cs="宋体" w:eastAsia="仿宋" w:hAnsi="仿宋" w:hint="eastAsia"/>
          <w:b/>
          <w:bCs/>
          <w:szCs w:val="28"/>
        </w:rPr>
        <w:t>5.样品留存及检测</w:t>
      </w:r>
    </w:p>
    <w:p>
      <w:pPr>
        <w:pStyle w:val="style0"/>
        <w:spacing w:lineRule="auto" w:line="360"/>
        <w:ind w:firstLine="560" w:firstLineChars="200"/>
        <w:rPr>
          <w:rFonts w:ascii="仿宋" w:cs="宋体" w:eastAsia="仿宋" w:hAnsi="仿宋"/>
          <w:bCs/>
          <w:szCs w:val="28"/>
        </w:rPr>
      </w:pPr>
      <w:r>
        <w:rPr>
          <w:rFonts w:ascii="仿宋" w:cs="宋体" w:eastAsia="仿宋" w:hAnsi="仿宋" w:hint="eastAsia"/>
          <w:bCs/>
          <w:szCs w:val="28"/>
        </w:rPr>
        <w:t>5.1供应商必须对每批次配送进入学生食堂的食品进行留样，应将留样食品按照品种分别盛放于清洗消毒后的专用密闭容器内，每个品种的留样量不少于200克，在专用冷藏设备中冷藏存放48小时以上。要对食品原(辅)材料留样实行台账记录管理，实时登记食品原（辅）材料留样人、留样内容、留样时间、样品处置方式等。有关记录应保存两年以上。</w:t>
      </w:r>
    </w:p>
    <w:p>
      <w:pPr>
        <w:pStyle w:val="style0"/>
        <w:spacing w:lineRule="auto" w:line="360"/>
        <w:ind w:firstLine="560" w:firstLineChars="200"/>
        <w:rPr>
          <w:rFonts w:ascii="仿宋" w:cs="宋体" w:eastAsia="仿宋" w:hAnsi="仿宋"/>
          <w:bCs/>
          <w:szCs w:val="28"/>
        </w:rPr>
      </w:pPr>
      <w:r>
        <w:rPr>
          <w:rFonts w:ascii="仿宋" w:cs="宋体" w:eastAsia="仿宋" w:hAnsi="仿宋" w:hint="eastAsia"/>
          <w:bCs/>
          <w:szCs w:val="28"/>
        </w:rPr>
        <w:t>5.2供应商应自觉接受采购人委托第三方检验机构对配送的食品原（辅）材料进行留样检验（含相关职能部门的抽检）</w:t>
      </w:r>
      <w:r>
        <w:rPr>
          <w:rFonts w:ascii="仿宋" w:cs="宋体" w:eastAsia="仿宋" w:hAnsi="仿宋" w:hint="eastAsia"/>
          <w:bCs/>
          <w:szCs w:val="28"/>
        </w:rPr>
        <w:t>。</w:t>
      </w:r>
    </w:p>
    <w:p>
      <w:pPr>
        <w:pStyle w:val="style0"/>
        <w:spacing w:lineRule="auto" w:line="360"/>
        <w:ind w:firstLine="562" w:firstLineChars="200"/>
        <w:rPr>
          <w:rFonts w:ascii="仿宋" w:cs="宋体" w:eastAsia="仿宋" w:hAnsi="仿宋"/>
          <w:b/>
          <w:bCs/>
          <w:szCs w:val="28"/>
        </w:rPr>
      </w:pPr>
      <w:r>
        <w:rPr>
          <w:rFonts w:ascii="仿宋" w:cs="宋体" w:eastAsia="仿宋" w:hAnsi="仿宋" w:hint="eastAsia"/>
          <w:b/>
          <w:bCs/>
          <w:szCs w:val="28"/>
        </w:rPr>
        <w:t>6.配送安全保障</w:t>
      </w:r>
    </w:p>
    <w:p>
      <w:pPr>
        <w:pStyle w:val="style0"/>
        <w:spacing w:lineRule="auto" w:line="360"/>
        <w:ind w:firstLine="560" w:firstLineChars="200"/>
        <w:rPr>
          <w:rFonts w:ascii="仿宋" w:cs="宋体" w:eastAsia="仿宋" w:hAnsi="仿宋"/>
          <w:bCs/>
          <w:szCs w:val="28"/>
        </w:rPr>
      </w:pPr>
      <w:r>
        <w:rPr>
          <w:rFonts w:ascii="仿宋" w:cs="宋体" w:eastAsia="仿宋" w:hAnsi="仿宋" w:hint="eastAsia"/>
          <w:bCs/>
          <w:szCs w:val="28"/>
        </w:rPr>
        <w:t>6.1供应商的配送运输工具必须符合卫生安全要求，应具有防雨、防尘、防锈设施，运输作业应防止污染，操作要轻拿轻放不使食品受损伤，杜绝与有毒、有害物品同时装运，且做到生熟分运。定期对车辆进行清洗、消毒、保洁。配送车辆外表要有学生餐食材统一配送的标识，配送工作人员要统一着装、统一配有健康证、统一挂牌。配送企业应按招标文件的规定将产品运抵采购人指定地点并负责食品原(辅)材料的装卸，采购人安排食材验收人员，负责签收中标人送来的食材。</w:t>
      </w:r>
    </w:p>
    <w:p>
      <w:pPr>
        <w:pStyle w:val="style0"/>
        <w:spacing w:lineRule="auto" w:line="360"/>
        <w:ind w:firstLine="560" w:firstLineChars="200"/>
        <w:rPr>
          <w:rFonts w:ascii="仿宋" w:cs="宋体" w:eastAsia="仿宋" w:hAnsi="仿宋"/>
          <w:bCs/>
          <w:szCs w:val="28"/>
        </w:rPr>
      </w:pPr>
      <w:r>
        <w:rPr>
          <w:rFonts w:ascii="仿宋" w:cs="宋体" w:eastAsia="仿宋" w:hAnsi="仿宋" w:hint="eastAsia"/>
          <w:bCs/>
          <w:szCs w:val="28"/>
        </w:rPr>
        <w:t>6.2供应商应接受采购人的监督和管理。采购人将会同相关部门定期或不定期地深入抽查食堂和中标人，对食堂食品原料配送进行监督考核。若发现有不合格或有安全隐患的产品，应立即停止使用，中标人应无条件更换，并自行承担一切费用；对中标人不按要求配送造成责任事故的将追究其法律责任。每学年采购人会同相关部门不定期要求中标供应商自行对食材进行抽样检测。</w:t>
      </w:r>
    </w:p>
    <w:p>
      <w:pPr>
        <w:pStyle w:val="style0"/>
        <w:spacing w:lineRule="auto" w:line="360"/>
        <w:ind w:firstLine="560" w:firstLineChars="200"/>
        <w:rPr>
          <w:rFonts w:ascii="仿宋" w:cs="宋体" w:eastAsia="仿宋" w:hAnsi="仿宋"/>
          <w:bCs/>
          <w:szCs w:val="28"/>
        </w:rPr>
      </w:pPr>
      <w:r>
        <w:rPr>
          <w:rFonts w:ascii="仿宋" w:cs="宋体" w:eastAsia="仿宋" w:hAnsi="仿宋" w:hint="eastAsia"/>
          <w:bCs/>
          <w:szCs w:val="28"/>
        </w:rPr>
        <w:t>6.3供应商所提供的食品原材料依据《中华人民共和国食品安全法》和《餐饮服务食品采购索证索票管理规定》等法律法规，应符合国家检验检疫标准。</w:t>
      </w:r>
    </w:p>
    <w:p>
      <w:pPr>
        <w:pStyle w:val="style0"/>
        <w:spacing w:lineRule="auto" w:line="360"/>
        <w:ind w:firstLine="562" w:firstLineChars="200"/>
        <w:rPr>
          <w:rFonts w:ascii="仿宋" w:cs="宋体" w:eastAsia="仿宋" w:hAnsi="仿宋"/>
          <w:b/>
          <w:bCs/>
          <w:szCs w:val="28"/>
        </w:rPr>
      </w:pPr>
      <w:r>
        <w:rPr>
          <w:rFonts w:ascii="仿宋" w:cs="宋体" w:eastAsia="仿宋" w:hAnsi="仿宋" w:hint="eastAsia"/>
          <w:b/>
          <w:bCs/>
          <w:szCs w:val="28"/>
        </w:rPr>
        <w:t>*7.原材料质量及加工要求</w:t>
      </w:r>
    </w:p>
    <w:p>
      <w:pPr>
        <w:pStyle w:val="style66"/>
        <w:rPr>
          <w:rFonts w:ascii="仿宋" w:eastAsia="仿宋" w:hAnsi="仿宋"/>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
        <w:gridCol w:w="1486"/>
        <w:gridCol w:w="6849"/>
      </w:tblGrid>
      <w:tr>
        <w:trPr>
          <w:jc w:val="center"/>
        </w:trPr>
        <w:tc>
          <w:tcPr>
            <w:tcW w:w="919" w:type="dxa"/>
            <w:tcBorders/>
            <w:vAlign w:val="center"/>
          </w:tcPr>
          <w:p>
            <w:pPr>
              <w:pStyle w:val="style0"/>
              <w:spacing w:lineRule="auto" w:line="360"/>
              <w:jc w:val="center"/>
              <w:rPr>
                <w:rFonts w:ascii="仿宋" w:cs="宋体" w:eastAsia="仿宋" w:hAnsi="仿宋"/>
                <w:b/>
                <w:bCs/>
                <w:szCs w:val="28"/>
              </w:rPr>
            </w:pPr>
            <w:r>
              <w:rPr>
                <w:rFonts w:ascii="仿宋" w:cs="宋体" w:eastAsia="仿宋" w:hAnsi="仿宋" w:hint="eastAsia"/>
                <w:b/>
                <w:bCs/>
                <w:szCs w:val="28"/>
              </w:rPr>
              <w:t>序号</w:t>
            </w:r>
          </w:p>
        </w:tc>
        <w:tc>
          <w:tcPr>
            <w:tcW w:w="1486" w:type="dxa"/>
            <w:tcBorders/>
            <w:vAlign w:val="center"/>
          </w:tcPr>
          <w:p>
            <w:pPr>
              <w:pStyle w:val="style0"/>
              <w:spacing w:lineRule="auto" w:line="360"/>
              <w:jc w:val="center"/>
              <w:rPr>
                <w:rFonts w:ascii="仿宋" w:cs="宋体" w:eastAsia="仿宋" w:hAnsi="仿宋"/>
                <w:b/>
                <w:bCs/>
                <w:szCs w:val="28"/>
              </w:rPr>
            </w:pPr>
            <w:r>
              <w:rPr>
                <w:rFonts w:ascii="仿宋" w:cs="宋体" w:eastAsia="仿宋" w:hAnsi="仿宋" w:hint="eastAsia"/>
                <w:b/>
                <w:bCs/>
                <w:szCs w:val="28"/>
              </w:rPr>
              <w:t>食材分类</w:t>
            </w:r>
          </w:p>
        </w:tc>
        <w:tc>
          <w:tcPr>
            <w:tcW w:w="6849" w:type="dxa"/>
            <w:tcBorders/>
            <w:vAlign w:val="center"/>
          </w:tcPr>
          <w:p>
            <w:pPr>
              <w:pStyle w:val="style0"/>
              <w:spacing w:lineRule="auto" w:line="360"/>
              <w:ind w:firstLine="562" w:firstLineChars="200"/>
              <w:jc w:val="center"/>
              <w:rPr>
                <w:rFonts w:ascii="仿宋" w:cs="宋体" w:eastAsia="仿宋" w:hAnsi="仿宋"/>
                <w:b/>
                <w:bCs/>
                <w:szCs w:val="28"/>
              </w:rPr>
            </w:pPr>
            <w:r>
              <w:rPr>
                <w:rFonts w:ascii="仿宋" w:cs="宋体" w:eastAsia="仿宋" w:hAnsi="仿宋" w:hint="eastAsia"/>
                <w:b/>
                <w:bCs/>
                <w:szCs w:val="28"/>
              </w:rPr>
              <w:t>标准及要求</w:t>
            </w:r>
          </w:p>
        </w:tc>
      </w:tr>
      <w:tr>
        <w:tblPrEx/>
        <w:trPr>
          <w:trHeight w:val="1061" w:hRule="atLeast"/>
          <w:jc w:val="center"/>
        </w:trPr>
        <w:tc>
          <w:tcPr>
            <w:tcW w:w="919" w:type="dxa"/>
            <w:tcBorders/>
            <w:vAlign w:val="center"/>
          </w:tcPr>
          <w:p>
            <w:pPr>
              <w:pStyle w:val="style0"/>
              <w:autoSpaceDE w:val="false"/>
              <w:jc w:val="center"/>
              <w:rPr>
                <w:rFonts w:ascii="仿宋" w:cs="宋体" w:eastAsia="仿宋" w:hAnsi="仿宋"/>
                <w:szCs w:val="28"/>
              </w:rPr>
            </w:pPr>
            <w:r>
              <w:rPr>
                <w:rFonts w:ascii="仿宋" w:cs="宋体" w:eastAsia="仿宋" w:hAnsi="仿宋" w:hint="eastAsia"/>
                <w:szCs w:val="28"/>
              </w:rPr>
              <w:t>1.1</w:t>
            </w:r>
          </w:p>
        </w:tc>
        <w:tc>
          <w:tcPr>
            <w:tcW w:w="1486" w:type="dxa"/>
            <w:tcBorders/>
            <w:vAlign w:val="center"/>
          </w:tcPr>
          <w:p>
            <w:pPr>
              <w:pStyle w:val="style0"/>
              <w:autoSpaceDE w:val="false"/>
              <w:jc w:val="center"/>
              <w:rPr>
                <w:rFonts w:ascii="仿宋" w:cs="宋体" w:eastAsia="仿宋" w:hAnsi="仿宋"/>
                <w:szCs w:val="28"/>
              </w:rPr>
            </w:pPr>
            <w:r>
              <w:rPr>
                <w:rFonts w:ascii="仿宋" w:cs="宋体" w:eastAsia="仿宋" w:hAnsi="仿宋" w:hint="eastAsia"/>
                <w:szCs w:val="28"/>
              </w:rPr>
              <w:t>大米</w:t>
            </w:r>
          </w:p>
        </w:tc>
        <w:tc>
          <w:tcPr>
            <w:tcW w:w="6849" w:type="dxa"/>
            <w:tcBorders/>
            <w:vAlign w:val="center"/>
          </w:tcPr>
          <w:p>
            <w:pPr>
              <w:pStyle w:val="style0"/>
              <w:autoSpaceDE w:val="false"/>
              <w:spacing w:lineRule="auto" w:line="360"/>
              <w:ind w:firstLine="560" w:firstLineChars="200"/>
              <w:jc w:val="left"/>
              <w:rPr>
                <w:rFonts w:ascii="仿宋" w:cs="宋体" w:eastAsia="仿宋" w:hAnsi="仿宋"/>
                <w:szCs w:val="28"/>
              </w:rPr>
            </w:pPr>
            <w:r>
              <w:rPr>
                <w:rFonts w:ascii="仿宋" w:cs="宋体" w:eastAsia="仿宋" w:hAnsi="仿宋" w:hint="eastAsia"/>
                <w:szCs w:val="28"/>
              </w:rPr>
              <w:t>（1）</w:t>
            </w:r>
            <w:r>
              <w:rPr>
                <w:rFonts w:ascii="仿宋" w:cs="宋体" w:eastAsia="仿宋" w:hAnsi="仿宋"/>
                <w:szCs w:val="28"/>
              </w:rPr>
              <w:t>质量指标：</w:t>
            </w:r>
            <w:r>
              <w:rPr>
                <w:rFonts w:ascii="仿宋" w:cs="宋体" w:eastAsia="仿宋" w:hAnsi="仿宋" w:hint="eastAsia"/>
                <w:bCs/>
                <w:szCs w:val="28"/>
              </w:rPr>
              <w:t>大米为非转基因二级及以上等级的籼米或粳米，大米质量标准符合GB/T 1354-2018《大米》规定要求</w:t>
            </w:r>
            <w:r>
              <w:rPr>
                <w:rFonts w:ascii="仿宋" w:cs="宋体" w:eastAsia="仿宋" w:hAnsi="仿宋" w:hint="eastAsia"/>
                <w:szCs w:val="28"/>
              </w:rPr>
              <w:t>，</w:t>
            </w:r>
            <w:r>
              <w:rPr>
                <w:rFonts w:ascii="仿宋" w:cs="宋体" w:eastAsia="仿宋" w:hAnsi="仿宋"/>
                <w:szCs w:val="28"/>
              </w:rPr>
              <w:t>GB2715-2016</w:t>
            </w:r>
            <w:r>
              <w:rPr>
                <w:rFonts w:ascii="仿宋" w:cs="宋体" w:eastAsia="仿宋" w:hAnsi="仿宋" w:hint="eastAsia"/>
                <w:szCs w:val="28"/>
              </w:rPr>
              <w:t>、GB 2761-2017、GB 2762-2017</w:t>
            </w:r>
            <w:r>
              <w:rPr>
                <w:rFonts w:ascii="仿宋" w:cs="宋体" w:eastAsia="仿宋" w:hAnsi="仿宋" w:hint="eastAsia"/>
                <w:szCs w:val="28"/>
              </w:rPr>
              <w:t>、</w:t>
            </w:r>
            <w:r>
              <w:rPr>
                <w:rFonts w:ascii="仿宋" w:cs="宋体" w:eastAsia="仿宋" w:hAnsi="仿宋" w:hint="eastAsia"/>
                <w:bCs/>
                <w:szCs w:val="28"/>
              </w:rPr>
              <w:t>GB 2763-2021</w:t>
            </w:r>
            <w:r>
              <w:rPr>
                <w:rFonts w:ascii="仿宋" w:cs="宋体" w:eastAsia="仿宋" w:hAnsi="仿宋" w:hint="eastAsia"/>
                <w:szCs w:val="28"/>
              </w:rPr>
              <w:t>等食品安全国家标准。</w:t>
            </w:r>
          </w:p>
          <w:p>
            <w:pPr>
              <w:pStyle w:val="style0"/>
              <w:autoSpaceDE w:val="false"/>
              <w:spacing w:lineRule="auto" w:line="360"/>
              <w:ind w:firstLine="560" w:firstLineChars="200"/>
              <w:jc w:val="left"/>
              <w:rPr>
                <w:rFonts w:ascii="仿宋" w:cs="宋体" w:eastAsia="仿宋" w:hAnsi="仿宋"/>
                <w:szCs w:val="28"/>
                <w:highlight w:val="green"/>
              </w:rPr>
            </w:pPr>
            <w:r>
              <w:rPr>
                <w:rFonts w:ascii="仿宋" w:cs="宋体" w:eastAsia="仿宋" w:hAnsi="仿宋" w:hint="eastAsia"/>
                <w:szCs w:val="28"/>
              </w:rPr>
              <w:t>（2）</w:t>
            </w:r>
            <w:r>
              <w:rPr>
                <w:rFonts w:ascii="仿宋" w:cs="宋体" w:eastAsia="仿宋" w:hAnsi="仿宋"/>
                <w:szCs w:val="28"/>
              </w:rPr>
              <w:t>产品规格：每袋大米净重为</w:t>
            </w:r>
            <w:r>
              <w:rPr>
                <w:rFonts w:ascii="仿宋" w:cs="宋体" w:eastAsia="仿宋" w:hAnsi="仿宋" w:hint="eastAsia"/>
                <w:szCs w:val="28"/>
              </w:rPr>
              <w:t>20kg或</w:t>
            </w:r>
            <w:r>
              <w:rPr>
                <w:rFonts w:ascii="仿宋" w:cs="宋体" w:eastAsia="仿宋" w:hAnsi="仿宋"/>
                <w:szCs w:val="28"/>
              </w:rPr>
              <w:t>25</w:t>
            </w:r>
            <w:r>
              <w:rPr>
                <w:rFonts w:ascii="仿宋" w:cs="宋体" w:eastAsia="仿宋" w:hAnsi="仿宋" w:hint="eastAsia"/>
                <w:szCs w:val="28"/>
              </w:rPr>
              <w:t>kg。</w:t>
            </w:r>
          </w:p>
          <w:p>
            <w:pPr>
              <w:pStyle w:val="style0"/>
              <w:autoSpaceDE w:val="false"/>
              <w:spacing w:lineRule="auto" w:line="360"/>
              <w:ind w:firstLine="560" w:firstLineChars="200"/>
              <w:jc w:val="left"/>
              <w:rPr>
                <w:rFonts w:ascii="仿宋" w:eastAsia="仿宋" w:hAnsi="仿宋"/>
                <w:szCs w:val="28"/>
              </w:rPr>
            </w:pPr>
            <w:r>
              <w:rPr>
                <w:rFonts w:ascii="仿宋" w:cs="宋体" w:eastAsia="仿宋" w:hAnsi="仿宋" w:hint="eastAsia"/>
                <w:szCs w:val="28"/>
              </w:rPr>
              <w:t>（3）</w:t>
            </w:r>
            <w:r>
              <w:rPr>
                <w:rFonts w:ascii="仿宋" w:cs="宋体" w:eastAsia="仿宋" w:hAnsi="仿宋"/>
                <w:szCs w:val="28"/>
              </w:rPr>
              <w:t>剩余质保期：</w:t>
            </w:r>
            <w:r>
              <w:rPr>
                <w:rFonts w:ascii="仿宋" w:cs="宋体" w:eastAsia="仿宋" w:hAnsi="仿宋" w:hint="eastAsia"/>
                <w:szCs w:val="28"/>
              </w:rPr>
              <w:t>产品在送达指定学校时剩余质保期不得少于质保期的二分之一</w:t>
            </w:r>
            <w:r>
              <w:rPr>
                <w:rFonts w:ascii="仿宋" w:cs="宋体" w:eastAsia="仿宋" w:hAnsi="仿宋"/>
                <w:szCs w:val="28"/>
              </w:rPr>
              <w:t>（自生产</w:t>
            </w:r>
            <w:r>
              <w:rPr>
                <w:rFonts w:ascii="仿宋" w:cs="宋体" w:eastAsia="仿宋" w:hAnsi="仿宋" w:hint="eastAsia"/>
                <w:szCs w:val="28"/>
              </w:rPr>
              <w:t>之日起</w:t>
            </w:r>
            <w:r>
              <w:rPr>
                <w:rFonts w:ascii="仿宋" w:cs="宋体" w:eastAsia="仿宋" w:hAnsi="仿宋"/>
                <w:szCs w:val="28"/>
              </w:rPr>
              <w:t>开始计算）。</w:t>
            </w:r>
          </w:p>
        </w:tc>
      </w:tr>
      <w:tr>
        <w:tblPrEx/>
        <w:trPr>
          <w:trHeight w:val="1061" w:hRule="atLeast"/>
          <w:jc w:val="center"/>
        </w:trPr>
        <w:tc>
          <w:tcPr>
            <w:tcW w:w="919" w:type="dxa"/>
            <w:tcBorders/>
            <w:vAlign w:val="center"/>
          </w:tcPr>
          <w:p>
            <w:pPr>
              <w:pStyle w:val="style0"/>
              <w:autoSpaceDE w:val="false"/>
              <w:jc w:val="center"/>
              <w:rPr>
                <w:rFonts w:ascii="仿宋" w:cs="宋体" w:eastAsia="仿宋" w:hAnsi="仿宋"/>
                <w:szCs w:val="28"/>
              </w:rPr>
            </w:pPr>
            <w:r>
              <w:rPr>
                <w:rFonts w:ascii="仿宋" w:cs="宋体" w:eastAsia="仿宋" w:hAnsi="仿宋" w:hint="eastAsia"/>
                <w:szCs w:val="28"/>
              </w:rPr>
              <w:t>1.2</w:t>
            </w:r>
          </w:p>
        </w:tc>
        <w:tc>
          <w:tcPr>
            <w:tcW w:w="1486" w:type="dxa"/>
            <w:tcBorders/>
            <w:vAlign w:val="center"/>
          </w:tcPr>
          <w:p>
            <w:pPr>
              <w:pStyle w:val="style0"/>
              <w:autoSpaceDE w:val="false"/>
              <w:jc w:val="center"/>
              <w:rPr>
                <w:rFonts w:ascii="仿宋" w:cs="宋体" w:eastAsia="仿宋" w:hAnsi="仿宋"/>
                <w:szCs w:val="28"/>
              </w:rPr>
            </w:pPr>
            <w:r>
              <w:rPr>
                <w:rFonts w:ascii="仿宋" w:cs="宋体" w:eastAsia="仿宋" w:hAnsi="仿宋" w:hint="eastAsia"/>
                <w:szCs w:val="28"/>
              </w:rPr>
              <w:t>面粉</w:t>
            </w:r>
          </w:p>
        </w:tc>
        <w:tc>
          <w:tcPr>
            <w:tcW w:w="6849" w:type="dxa"/>
            <w:tcBorders/>
          </w:tcPr>
          <w:p>
            <w:pPr>
              <w:pStyle w:val="style0"/>
              <w:autoSpaceDE w:val="false"/>
              <w:spacing w:lineRule="auto" w:line="360"/>
              <w:ind w:firstLine="560" w:firstLineChars="200"/>
              <w:jc w:val="left"/>
              <w:rPr>
                <w:rFonts w:ascii="仿宋" w:cs="宋体" w:eastAsia="仿宋" w:hAnsi="仿宋"/>
                <w:szCs w:val="28"/>
              </w:rPr>
            </w:pPr>
            <w:r>
              <w:rPr>
                <w:rFonts w:ascii="仿宋" w:cs="宋体" w:eastAsia="仿宋" w:hAnsi="仿宋" w:hint="eastAsia"/>
                <w:szCs w:val="28"/>
              </w:rPr>
              <w:t>（1）产品为特制一等粉（精粉），符合GB/T1355-1986小麦粉标准，GB2761-2017、GB2762-2017</w:t>
            </w:r>
            <w:r>
              <w:rPr>
                <w:rFonts w:ascii="仿宋" w:cs="宋体" w:eastAsia="仿宋" w:hAnsi="仿宋" w:hint="eastAsia"/>
                <w:szCs w:val="28"/>
              </w:rPr>
              <w:t>、</w:t>
            </w:r>
            <w:r>
              <w:rPr>
                <w:rFonts w:ascii="仿宋" w:cs="宋体" w:eastAsia="仿宋" w:hAnsi="仿宋" w:hint="eastAsia"/>
                <w:bCs/>
                <w:szCs w:val="28"/>
              </w:rPr>
              <w:t>GB2763-2021</w:t>
            </w:r>
            <w:r>
              <w:rPr>
                <w:rFonts w:ascii="仿宋" w:cs="宋体" w:eastAsia="仿宋" w:hAnsi="仿宋" w:hint="eastAsia"/>
                <w:szCs w:val="28"/>
              </w:rPr>
              <w:t>等食品安全国家标准。</w:t>
            </w:r>
          </w:p>
          <w:p>
            <w:pPr>
              <w:pStyle w:val="style0"/>
              <w:autoSpaceDE w:val="false"/>
              <w:spacing w:lineRule="auto" w:line="360"/>
              <w:ind w:firstLine="560" w:firstLineChars="200"/>
              <w:jc w:val="left"/>
              <w:rPr>
                <w:rFonts w:ascii="仿宋" w:cs="宋体" w:eastAsia="仿宋" w:hAnsi="仿宋"/>
                <w:szCs w:val="28"/>
              </w:rPr>
            </w:pPr>
            <w:r>
              <w:rPr>
                <w:rFonts w:ascii="仿宋" w:cs="宋体" w:eastAsia="仿宋" w:hAnsi="仿宋" w:hint="eastAsia"/>
                <w:szCs w:val="28"/>
              </w:rPr>
              <w:t>（2）产品规格：每袋净重为20kg或25kg。</w:t>
            </w:r>
          </w:p>
          <w:p>
            <w:pPr>
              <w:pStyle w:val="style0"/>
              <w:autoSpaceDE w:val="false"/>
              <w:spacing w:lineRule="auto" w:line="360"/>
              <w:ind w:firstLine="560" w:firstLineChars="200"/>
              <w:jc w:val="left"/>
              <w:rPr>
                <w:rFonts w:ascii="仿宋" w:cs="宋体" w:eastAsia="仿宋" w:hAnsi="仿宋"/>
                <w:szCs w:val="28"/>
              </w:rPr>
            </w:pPr>
            <w:r>
              <w:rPr>
                <w:rFonts w:ascii="仿宋" w:cs="宋体" w:eastAsia="仿宋" w:hAnsi="仿宋" w:hint="eastAsia"/>
                <w:szCs w:val="28"/>
              </w:rPr>
              <w:t>（3）面粉色泽呈乳白色或淡黄色，不发暗，无杂质，无粗粒感，流散性好，不结块，有自然的麦香味。</w:t>
            </w:r>
          </w:p>
          <w:p>
            <w:pPr>
              <w:pStyle w:val="style0"/>
              <w:autoSpaceDE w:val="false"/>
              <w:spacing w:lineRule="auto" w:line="360"/>
              <w:ind w:firstLine="560" w:firstLineChars="200"/>
              <w:jc w:val="left"/>
              <w:rPr>
                <w:rFonts w:ascii="仿宋" w:cs="宋体" w:eastAsia="仿宋" w:hAnsi="仿宋"/>
                <w:szCs w:val="28"/>
              </w:rPr>
            </w:pPr>
            <w:r>
              <w:rPr>
                <w:rFonts w:ascii="仿宋" w:cs="宋体" w:eastAsia="仿宋" w:hAnsi="仿宋" w:hint="eastAsia"/>
                <w:szCs w:val="28"/>
              </w:rPr>
              <w:t>（4）包装要求。包装上有注册商标、SC 生产许可证号、产品执行标准、生产日期和保质期、质量等级、厂家名称、地址、电话等，独立包装。</w:t>
            </w:r>
          </w:p>
          <w:p>
            <w:pPr>
              <w:pStyle w:val="style0"/>
              <w:autoSpaceDE w:val="false"/>
              <w:spacing w:lineRule="auto" w:line="360"/>
              <w:ind w:firstLine="560" w:firstLineChars="200"/>
              <w:jc w:val="left"/>
              <w:rPr>
                <w:rFonts w:ascii="仿宋" w:cs="宋体" w:eastAsia="仿宋" w:hAnsi="仿宋"/>
                <w:szCs w:val="28"/>
              </w:rPr>
            </w:pPr>
            <w:r>
              <w:rPr>
                <w:rFonts w:ascii="仿宋" w:cs="宋体" w:eastAsia="仿宋" w:hAnsi="仿宋" w:hint="eastAsia"/>
                <w:szCs w:val="28"/>
              </w:rPr>
              <w:t>（5）剩余质保期：产品在送达指定学校时剩余质保期不得少于质保期的二分之一</w:t>
            </w:r>
            <w:r>
              <w:rPr>
                <w:rFonts w:ascii="仿宋" w:cs="宋体" w:eastAsia="仿宋" w:hAnsi="仿宋"/>
                <w:szCs w:val="28"/>
              </w:rPr>
              <w:t>（自生产</w:t>
            </w:r>
            <w:r>
              <w:rPr>
                <w:rFonts w:ascii="仿宋" w:cs="宋体" w:eastAsia="仿宋" w:hAnsi="仿宋" w:hint="eastAsia"/>
                <w:szCs w:val="28"/>
              </w:rPr>
              <w:t>之日起</w:t>
            </w:r>
            <w:r>
              <w:rPr>
                <w:rFonts w:ascii="仿宋" w:cs="宋体" w:eastAsia="仿宋" w:hAnsi="仿宋"/>
                <w:szCs w:val="28"/>
              </w:rPr>
              <w:t>开始计算）</w:t>
            </w:r>
            <w:r>
              <w:rPr>
                <w:rFonts w:ascii="仿宋" w:cs="宋体" w:eastAsia="仿宋" w:hAnsi="仿宋" w:hint="eastAsia"/>
                <w:szCs w:val="28"/>
              </w:rPr>
              <w:t>。</w:t>
            </w:r>
          </w:p>
        </w:tc>
      </w:tr>
      <w:tr>
        <w:tblPrEx/>
        <w:trPr>
          <w:jc w:val="center"/>
        </w:trPr>
        <w:tc>
          <w:tcPr>
            <w:tcW w:w="919" w:type="dxa"/>
            <w:tcBorders/>
            <w:vAlign w:val="center"/>
          </w:tcPr>
          <w:p>
            <w:pPr>
              <w:pStyle w:val="style0"/>
              <w:autoSpaceDE w:val="false"/>
              <w:jc w:val="center"/>
              <w:rPr>
                <w:rFonts w:ascii="仿宋" w:cs="宋体" w:eastAsia="仿宋" w:hAnsi="仿宋"/>
                <w:szCs w:val="28"/>
              </w:rPr>
            </w:pPr>
            <w:r>
              <w:rPr>
                <w:rFonts w:ascii="仿宋" w:cs="宋体" w:eastAsia="仿宋" w:hAnsi="仿宋" w:hint="eastAsia"/>
                <w:szCs w:val="28"/>
              </w:rPr>
              <w:t>1.3</w:t>
            </w:r>
          </w:p>
        </w:tc>
        <w:tc>
          <w:tcPr>
            <w:tcW w:w="1486" w:type="dxa"/>
            <w:tcBorders/>
            <w:vAlign w:val="center"/>
          </w:tcPr>
          <w:p>
            <w:pPr>
              <w:pStyle w:val="style0"/>
              <w:autoSpaceDE w:val="false"/>
              <w:jc w:val="center"/>
              <w:rPr>
                <w:rFonts w:ascii="仿宋" w:cs="宋体" w:eastAsia="仿宋" w:hAnsi="仿宋"/>
                <w:szCs w:val="28"/>
              </w:rPr>
            </w:pPr>
            <w:r>
              <w:rPr>
                <w:rFonts w:ascii="仿宋" w:cs="宋体" w:eastAsia="仿宋" w:hAnsi="仿宋" w:hint="eastAsia"/>
                <w:szCs w:val="28"/>
              </w:rPr>
              <w:t>蔬菜类</w:t>
            </w:r>
          </w:p>
          <w:p>
            <w:pPr>
              <w:pStyle w:val="style0"/>
              <w:autoSpaceDE w:val="false"/>
              <w:jc w:val="center"/>
              <w:rPr>
                <w:rFonts w:ascii="仿宋" w:cs="宋体" w:eastAsia="仿宋" w:hAnsi="仿宋"/>
                <w:szCs w:val="28"/>
              </w:rPr>
            </w:pPr>
            <w:r>
              <w:rPr>
                <w:rFonts w:ascii="仿宋" w:cs="宋体" w:eastAsia="仿宋" w:hAnsi="仿宋" w:hint="eastAsia"/>
                <w:szCs w:val="28"/>
              </w:rPr>
              <w:t>（新鲜</w:t>
            </w:r>
          </w:p>
          <w:p>
            <w:pPr>
              <w:pStyle w:val="style0"/>
              <w:autoSpaceDE w:val="false"/>
              <w:jc w:val="center"/>
              <w:rPr>
                <w:rFonts w:ascii="仿宋" w:cs="宋体" w:eastAsia="仿宋" w:hAnsi="仿宋"/>
                <w:szCs w:val="28"/>
              </w:rPr>
            </w:pPr>
            <w:r>
              <w:rPr>
                <w:rFonts w:ascii="仿宋" w:cs="宋体" w:eastAsia="仿宋" w:hAnsi="仿宋" w:hint="eastAsia"/>
                <w:szCs w:val="28"/>
              </w:rPr>
              <w:t>蔬菜）</w:t>
            </w:r>
          </w:p>
        </w:tc>
        <w:tc>
          <w:tcPr>
            <w:tcW w:w="6849" w:type="dxa"/>
            <w:tcBorders/>
            <w:vAlign w:val="center"/>
          </w:tcPr>
          <w:p>
            <w:pPr>
              <w:pStyle w:val="style0"/>
              <w:autoSpaceDE w:val="false"/>
              <w:spacing w:lineRule="auto" w:line="360"/>
              <w:ind w:firstLine="560" w:firstLineChars="200"/>
              <w:jc w:val="left"/>
              <w:rPr>
                <w:rFonts w:ascii="仿宋" w:cs="宋体" w:eastAsia="仿宋" w:hAnsi="仿宋"/>
                <w:szCs w:val="28"/>
              </w:rPr>
            </w:pPr>
            <w:r>
              <w:rPr>
                <w:rFonts w:ascii="仿宋" w:cs="宋体" w:eastAsia="仿宋" w:hAnsi="仿宋" w:hint="eastAsia"/>
                <w:szCs w:val="28"/>
              </w:rPr>
              <w:t>（1）蔬菜分类及要求：</w:t>
            </w:r>
          </w:p>
          <w:p>
            <w:pPr>
              <w:pStyle w:val="style0"/>
              <w:autoSpaceDE w:val="false"/>
              <w:spacing w:lineRule="auto" w:line="360"/>
              <w:ind w:firstLine="560" w:firstLineChars="200"/>
              <w:jc w:val="left"/>
              <w:rPr>
                <w:rFonts w:ascii="仿宋" w:cs="宋体" w:eastAsia="仿宋" w:hAnsi="仿宋"/>
                <w:szCs w:val="28"/>
              </w:rPr>
            </w:pPr>
            <w:r>
              <w:rPr>
                <w:rFonts w:ascii="仿宋" w:cs="宋体" w:eastAsia="仿宋" w:hAnsi="仿宋" w:hint="eastAsia"/>
                <w:szCs w:val="28"/>
              </w:rPr>
              <w:t>①叶菜类（主要包括：白菜、菠菜、油菜、卷心菜、苋菜、韭菜、蒿菜、香菜、芥菜、芥兰、茴香、蒜苗、莴笋、空心菜、豌豆尖、生菜、白花菜、青花菜、油麦菜、甘蓝、小葱）：鲜嫩，无枯黄叶，无花斑叶，无烂叶；基部不老化，干爽无水；农药残留不超标。</w:t>
            </w:r>
          </w:p>
          <w:p>
            <w:pPr>
              <w:pStyle w:val="style0"/>
              <w:autoSpaceDE w:val="false"/>
              <w:spacing w:lineRule="auto" w:line="360"/>
              <w:ind w:firstLine="560" w:firstLineChars="200"/>
              <w:jc w:val="left"/>
              <w:rPr>
                <w:rFonts w:ascii="仿宋" w:cs="宋体" w:eastAsia="仿宋" w:hAnsi="仿宋"/>
                <w:szCs w:val="28"/>
              </w:rPr>
            </w:pPr>
            <w:r>
              <w:rPr>
                <w:rFonts w:ascii="仿宋" w:cs="宋体" w:eastAsia="仿宋" w:hAnsi="仿宋" w:hint="eastAsia"/>
                <w:szCs w:val="28"/>
              </w:rPr>
              <w:t>②根茎类（主要包括萝卜、马铃薯、藕、甘薯、山药、芋头、茭白、苤蓝、慈姑、洋葱、生姜、大蒜、蒜苔、韭菜花、大葱、韭黄）：个体均匀，根形完整，无畸形，无泥土，无虫蛀和机械伤，无腐烂，无断折断裂，不萎蔫变软，不发芽，不变绿，不空心，不糠心，不黑心，弹击有实心感，农药残留不超标。</w:t>
            </w:r>
          </w:p>
          <w:p>
            <w:pPr>
              <w:pStyle w:val="style0"/>
              <w:autoSpaceDE w:val="false"/>
              <w:spacing w:lineRule="auto" w:line="360"/>
              <w:ind w:firstLine="560" w:firstLineChars="200"/>
              <w:jc w:val="left"/>
              <w:rPr>
                <w:rFonts w:ascii="仿宋" w:cs="宋体" w:eastAsia="仿宋" w:hAnsi="仿宋"/>
                <w:szCs w:val="28"/>
              </w:rPr>
            </w:pPr>
            <w:r>
              <w:rPr>
                <w:rFonts w:ascii="仿宋" w:cs="宋体" w:eastAsia="仿宋" w:hAnsi="仿宋" w:hint="eastAsia"/>
                <w:szCs w:val="28"/>
              </w:rPr>
              <w:t>③瓜类与茄果类（主要包括冬瓜、南瓜、西葫芦、丝瓜、黄瓜、茄子、西红柿、苦瓜、辣椒、玉米、小瓜）：外观良好，个体整齐，色泽正常，瓜肉坚实，表皮无损伤、无病斑或烂斑，无裂口，无折断，无异味，不发软皱缩，农药残留不超标。</w:t>
            </w:r>
          </w:p>
          <w:p>
            <w:pPr>
              <w:pStyle w:val="style0"/>
              <w:autoSpaceDE w:val="false"/>
              <w:spacing w:lineRule="auto" w:line="360"/>
              <w:ind w:firstLine="560" w:firstLineChars="200"/>
              <w:jc w:val="left"/>
              <w:rPr>
                <w:rFonts w:ascii="仿宋" w:cs="宋体" w:eastAsia="仿宋" w:hAnsi="仿宋"/>
                <w:szCs w:val="28"/>
              </w:rPr>
            </w:pPr>
            <w:r>
              <w:rPr>
                <w:rFonts w:ascii="仿宋" w:cs="宋体" w:eastAsia="仿宋" w:hAnsi="仿宋" w:hint="eastAsia"/>
                <w:szCs w:val="28"/>
              </w:rPr>
              <w:t>④</w:t>
            </w:r>
            <w:r>
              <w:rPr>
                <w:rFonts w:ascii="仿宋" w:cs="宋体" w:eastAsia="仿宋" w:hAnsi="仿宋" w:hint="eastAsia"/>
                <w:szCs w:val="28"/>
              </w:rPr>
              <w:t>菌类（主要包括：香菇、平菇、金针菇、木耳、银耳、杏鲍菇、口蘑）：不含野生菌类，色泽与其品种相适应，气味正常；无腐烂及虫蛀株，无发霉，无失水枯萎，朵片完整，手轻捏不能有水渗出为宜。</w:t>
            </w:r>
          </w:p>
          <w:p>
            <w:pPr>
              <w:pStyle w:val="style0"/>
              <w:autoSpaceDE w:val="false"/>
              <w:spacing w:lineRule="auto" w:line="360"/>
              <w:ind w:firstLine="560" w:firstLineChars="200"/>
              <w:jc w:val="left"/>
              <w:rPr>
                <w:rFonts w:ascii="仿宋" w:cs="宋体" w:eastAsia="仿宋" w:hAnsi="仿宋"/>
                <w:szCs w:val="28"/>
              </w:rPr>
            </w:pPr>
            <w:r>
              <w:rPr>
                <w:rFonts w:ascii="仿宋" w:cs="宋体" w:eastAsia="仿宋" w:hAnsi="仿宋" w:hint="eastAsia"/>
                <w:szCs w:val="28"/>
              </w:rPr>
              <w:t>（2）净菜标准：符合SB/T 10583-2011净菜加工和配送技术要求。</w:t>
            </w:r>
          </w:p>
          <w:p>
            <w:pPr>
              <w:pStyle w:val="style0"/>
              <w:autoSpaceDE w:val="false"/>
              <w:spacing w:lineRule="auto" w:line="360"/>
              <w:ind w:firstLine="560" w:firstLineChars="200"/>
              <w:jc w:val="left"/>
              <w:rPr>
                <w:rFonts w:ascii="仿宋" w:cs="宋体" w:eastAsia="仿宋" w:hAnsi="仿宋"/>
                <w:szCs w:val="28"/>
              </w:rPr>
            </w:pPr>
            <w:r>
              <w:rPr>
                <w:rFonts w:ascii="仿宋" w:cs="宋体" w:eastAsia="仿宋" w:hAnsi="仿宋" w:hint="eastAsia"/>
                <w:szCs w:val="28"/>
              </w:rPr>
              <w:t>①加工：净菜必须是洗好切好可以直接烹饪的叶菜类、根茎类、瓜类与茄果类、菌类（不含野生菌）等食材。须保证菜面完全干净、形条规格符合要求。</w:t>
            </w:r>
          </w:p>
          <w:p>
            <w:pPr>
              <w:pStyle w:val="style0"/>
              <w:autoSpaceDE w:val="false"/>
              <w:spacing w:lineRule="auto" w:line="360"/>
              <w:ind w:firstLine="560" w:firstLineChars="200"/>
              <w:jc w:val="left"/>
              <w:rPr>
                <w:rFonts w:ascii="仿宋" w:cs="宋体" w:eastAsia="仿宋" w:hAnsi="仿宋"/>
                <w:szCs w:val="28"/>
              </w:rPr>
            </w:pPr>
            <w:r>
              <w:rPr>
                <w:rFonts w:ascii="仿宋" w:cs="宋体" w:eastAsia="仿宋" w:hAnsi="仿宋" w:hint="eastAsia"/>
                <w:szCs w:val="28"/>
              </w:rPr>
              <w:t>②包装：包装应整齐规则（如叶菜、根茎类应分把、捆扎、装箱），无菌处理，分类包装，便于食堂加工操作。</w:t>
            </w:r>
          </w:p>
          <w:p>
            <w:pPr>
              <w:pStyle w:val="style0"/>
              <w:autoSpaceDE w:val="false"/>
              <w:spacing w:lineRule="auto" w:line="360"/>
              <w:ind w:firstLine="560" w:firstLineChars="200"/>
              <w:jc w:val="left"/>
              <w:rPr>
                <w:rFonts w:ascii="仿宋" w:cs="宋体" w:eastAsia="仿宋" w:hAnsi="仿宋"/>
                <w:szCs w:val="28"/>
              </w:rPr>
            </w:pPr>
            <w:r>
              <w:rPr>
                <w:rFonts w:ascii="仿宋" w:cs="宋体" w:eastAsia="仿宋" w:hAnsi="仿宋" w:hint="eastAsia"/>
                <w:szCs w:val="28"/>
              </w:rPr>
              <w:t>③运输方式：冷藏运输。</w:t>
            </w:r>
          </w:p>
          <w:p>
            <w:pPr>
              <w:pStyle w:val="style0"/>
              <w:autoSpaceDE w:val="false"/>
              <w:spacing w:lineRule="auto" w:line="360"/>
              <w:ind w:firstLine="560" w:firstLineChars="200"/>
              <w:jc w:val="left"/>
              <w:rPr>
                <w:rFonts w:ascii="仿宋" w:eastAsia="仿宋" w:hAnsi="仿宋"/>
                <w:szCs w:val="28"/>
              </w:rPr>
            </w:pPr>
            <w:r>
              <w:rPr>
                <w:rFonts w:ascii="仿宋" w:cs="宋体" w:eastAsia="仿宋" w:hAnsi="仿宋" w:hint="eastAsia"/>
                <w:szCs w:val="28"/>
              </w:rPr>
              <w:t>（3）质量要求：蔬菜均为非转基因蔬菜，符合GB 2762-2017、GB 2763-20</w:t>
            </w:r>
            <w:r>
              <w:rPr>
                <w:rFonts w:ascii="仿宋" w:cs="宋体" w:eastAsia="仿宋" w:hAnsi="仿宋"/>
                <w:szCs w:val="28"/>
              </w:rPr>
              <w:t>21</w:t>
            </w:r>
            <w:r>
              <w:rPr>
                <w:rFonts w:ascii="仿宋" w:cs="宋体" w:eastAsia="仿宋" w:hAnsi="仿宋" w:hint="eastAsia"/>
                <w:szCs w:val="28"/>
              </w:rPr>
              <w:t>等食品安全国家标准。并按相关规定配送前采样送检，农药残留符合《食品安全国家标准农残最大残留限量》最新标准要求。禁止供应和加工《学校食品安全与营养健康管理规定》规定的高风险食品。</w:t>
            </w:r>
          </w:p>
        </w:tc>
      </w:tr>
      <w:tr>
        <w:tblPrEx/>
        <w:trPr>
          <w:trHeight w:val="2532" w:hRule="atLeast"/>
          <w:jc w:val="center"/>
        </w:trPr>
        <w:tc>
          <w:tcPr>
            <w:tcW w:w="919" w:type="dxa"/>
            <w:tcBorders/>
            <w:vAlign w:val="center"/>
          </w:tcPr>
          <w:p>
            <w:pPr>
              <w:pStyle w:val="style0"/>
              <w:autoSpaceDE w:val="false"/>
              <w:jc w:val="center"/>
              <w:rPr>
                <w:rFonts w:ascii="仿宋" w:cs="宋体" w:eastAsia="仿宋" w:hAnsi="仿宋"/>
                <w:szCs w:val="28"/>
              </w:rPr>
            </w:pPr>
            <w:r>
              <w:rPr>
                <w:rFonts w:ascii="仿宋" w:cs="宋体" w:eastAsia="仿宋" w:hAnsi="仿宋" w:hint="eastAsia"/>
                <w:szCs w:val="28"/>
              </w:rPr>
              <w:t>1.4</w:t>
            </w:r>
          </w:p>
        </w:tc>
        <w:tc>
          <w:tcPr>
            <w:tcW w:w="1486" w:type="dxa"/>
            <w:tcBorders/>
            <w:vAlign w:val="center"/>
          </w:tcPr>
          <w:p>
            <w:pPr>
              <w:pStyle w:val="style0"/>
              <w:autoSpaceDE w:val="false"/>
              <w:jc w:val="center"/>
              <w:rPr>
                <w:rFonts w:ascii="仿宋" w:cs="宋体" w:eastAsia="仿宋" w:hAnsi="仿宋"/>
                <w:szCs w:val="28"/>
              </w:rPr>
            </w:pPr>
            <w:r>
              <w:rPr>
                <w:rFonts w:ascii="仿宋" w:cs="宋体" w:eastAsia="仿宋" w:hAnsi="仿宋" w:hint="eastAsia"/>
                <w:szCs w:val="28"/>
              </w:rPr>
              <w:t>水果类</w:t>
            </w:r>
          </w:p>
        </w:tc>
        <w:tc>
          <w:tcPr>
            <w:tcW w:w="6849" w:type="dxa"/>
            <w:tcBorders/>
            <w:vAlign w:val="center"/>
          </w:tcPr>
          <w:p>
            <w:pPr>
              <w:pStyle w:val="style0"/>
              <w:autoSpaceDE w:val="false"/>
              <w:spacing w:lineRule="auto" w:line="360"/>
              <w:ind w:firstLine="560" w:firstLineChars="200"/>
              <w:jc w:val="left"/>
              <w:rPr>
                <w:rFonts w:ascii="仿宋" w:cs="宋体" w:eastAsia="仿宋" w:hAnsi="仿宋"/>
                <w:szCs w:val="28"/>
              </w:rPr>
            </w:pPr>
            <w:r>
              <w:rPr>
                <w:rFonts w:ascii="仿宋" w:cs="宋体" w:eastAsia="仿宋" w:hAnsi="仿宋" w:hint="eastAsia"/>
                <w:szCs w:val="28"/>
              </w:rPr>
              <w:t>（1）水果类应为当季新鲜水果，</w:t>
            </w:r>
            <w:r>
              <w:rPr>
                <w:rFonts w:ascii="仿宋" w:cs="宋体" w:eastAsia="仿宋" w:hAnsi="仿宋" w:hint="eastAsia"/>
                <w:szCs w:val="28"/>
              </w:rPr>
              <w:t>需保证</w:t>
            </w:r>
            <w:r>
              <w:rPr>
                <w:rFonts w:ascii="仿宋" w:cs="宋体" w:eastAsia="仿宋" w:hAnsi="仿宋" w:hint="eastAsia"/>
                <w:szCs w:val="28"/>
              </w:rPr>
              <w:t>色泽均匀，无干疤、裂口、腐烂，口感好。应符合GB 2762-2017、GB2763-20</w:t>
            </w:r>
            <w:r>
              <w:rPr>
                <w:rFonts w:ascii="仿宋" w:cs="宋体" w:eastAsia="仿宋" w:hAnsi="仿宋"/>
                <w:szCs w:val="28"/>
              </w:rPr>
              <w:t>21</w:t>
            </w:r>
            <w:r>
              <w:rPr>
                <w:rFonts w:ascii="仿宋" w:cs="宋体" w:eastAsia="仿宋" w:hAnsi="仿宋" w:hint="eastAsia"/>
                <w:szCs w:val="28"/>
              </w:rPr>
              <w:t>等食品安全国家标准。</w:t>
            </w:r>
          </w:p>
          <w:p>
            <w:pPr>
              <w:pStyle w:val="style0"/>
              <w:autoSpaceDE w:val="false"/>
              <w:spacing w:lineRule="auto" w:line="360"/>
              <w:ind w:firstLine="560" w:firstLineChars="200"/>
              <w:jc w:val="left"/>
              <w:rPr>
                <w:rFonts w:ascii="仿宋" w:cs="宋体" w:eastAsia="仿宋" w:hAnsi="仿宋"/>
                <w:szCs w:val="28"/>
              </w:rPr>
            </w:pPr>
            <w:r>
              <w:rPr>
                <w:rFonts w:ascii="仿宋" w:cs="宋体" w:eastAsia="仿宋" w:hAnsi="仿宋" w:hint="eastAsia"/>
                <w:szCs w:val="28"/>
              </w:rPr>
              <w:t>（2）包装要求：新鲜水果，密封包装，确保干净、卫生，送达学校时可以直接食用。</w:t>
            </w:r>
          </w:p>
          <w:p>
            <w:pPr>
              <w:pStyle w:val="style0"/>
              <w:autoSpaceDE w:val="false"/>
              <w:spacing w:lineRule="auto" w:line="360"/>
              <w:ind w:firstLine="560" w:firstLineChars="200"/>
              <w:jc w:val="left"/>
              <w:rPr>
                <w:rFonts w:ascii="仿宋" w:cs="宋体" w:eastAsia="仿宋" w:hAnsi="仿宋"/>
                <w:szCs w:val="28"/>
              </w:rPr>
            </w:pPr>
            <w:r>
              <w:rPr>
                <w:rFonts w:ascii="仿宋" w:cs="宋体" w:eastAsia="仿宋" w:hAnsi="仿宋" w:hint="eastAsia"/>
                <w:szCs w:val="28"/>
              </w:rPr>
              <w:t>（3）运输方式：冷藏运输。</w:t>
            </w:r>
          </w:p>
        </w:tc>
      </w:tr>
      <w:tr>
        <w:tblPrEx/>
        <w:trPr>
          <w:trHeight w:val="558" w:hRule="atLeast"/>
          <w:jc w:val="center"/>
        </w:trPr>
        <w:tc>
          <w:tcPr>
            <w:tcW w:w="919" w:type="dxa"/>
            <w:tcBorders/>
            <w:vAlign w:val="center"/>
          </w:tcPr>
          <w:p>
            <w:pPr>
              <w:pStyle w:val="style0"/>
              <w:autoSpaceDE w:val="false"/>
              <w:jc w:val="center"/>
              <w:rPr>
                <w:rFonts w:ascii="仿宋" w:cs="宋体" w:eastAsia="仿宋" w:hAnsi="仿宋"/>
                <w:szCs w:val="28"/>
              </w:rPr>
            </w:pPr>
            <w:r>
              <w:rPr>
                <w:rFonts w:ascii="仿宋" w:cs="宋体" w:eastAsia="仿宋" w:hAnsi="仿宋" w:hint="eastAsia"/>
                <w:szCs w:val="28"/>
              </w:rPr>
              <w:t>1.5</w:t>
            </w:r>
          </w:p>
        </w:tc>
        <w:tc>
          <w:tcPr>
            <w:tcW w:w="1486" w:type="dxa"/>
            <w:tcBorders/>
            <w:vAlign w:val="center"/>
          </w:tcPr>
          <w:p>
            <w:pPr>
              <w:pStyle w:val="style0"/>
              <w:autoSpaceDE w:val="false"/>
              <w:jc w:val="center"/>
              <w:rPr>
                <w:rFonts w:ascii="仿宋" w:cs="宋体" w:eastAsia="仿宋" w:hAnsi="仿宋"/>
                <w:szCs w:val="28"/>
              </w:rPr>
            </w:pPr>
            <w:r>
              <w:rPr>
                <w:rFonts w:ascii="仿宋" w:cs="宋体" w:eastAsia="仿宋" w:hAnsi="仿宋" w:hint="eastAsia"/>
                <w:szCs w:val="28"/>
              </w:rPr>
              <w:t>肉类</w:t>
            </w:r>
          </w:p>
        </w:tc>
        <w:tc>
          <w:tcPr>
            <w:tcW w:w="6849" w:type="dxa"/>
            <w:tcBorders/>
            <w:vAlign w:val="center"/>
          </w:tcPr>
          <w:p>
            <w:pPr>
              <w:pStyle w:val="style0"/>
              <w:autoSpaceDE w:val="false"/>
              <w:spacing w:lineRule="auto" w:line="360"/>
              <w:ind w:firstLine="560" w:firstLineChars="200"/>
              <w:jc w:val="left"/>
              <w:rPr>
                <w:rFonts w:ascii="仿宋" w:cs="宋体" w:eastAsia="仿宋" w:hAnsi="仿宋"/>
                <w:szCs w:val="28"/>
              </w:rPr>
            </w:pPr>
            <w:r>
              <w:rPr>
                <w:rFonts w:ascii="仿宋" w:cs="宋体" w:eastAsia="仿宋" w:hAnsi="仿宋" w:hint="eastAsia"/>
                <w:szCs w:val="28"/>
              </w:rPr>
              <w:t>（1）原料采购要求：</w:t>
            </w:r>
          </w:p>
          <w:p>
            <w:pPr>
              <w:pStyle w:val="style0"/>
              <w:autoSpaceDE w:val="false"/>
              <w:spacing w:lineRule="auto" w:line="360"/>
              <w:ind w:firstLine="560" w:firstLineChars="200"/>
              <w:jc w:val="left"/>
              <w:rPr>
                <w:rFonts w:ascii="仿宋" w:cs="宋体" w:eastAsia="仿宋" w:hAnsi="仿宋"/>
                <w:szCs w:val="28"/>
              </w:rPr>
            </w:pPr>
            <w:r>
              <w:rPr>
                <w:rFonts w:ascii="仿宋" w:cs="宋体" w:eastAsia="仿宋" w:hAnsi="仿宋" w:hint="eastAsia"/>
                <w:szCs w:val="28"/>
              </w:rPr>
              <w:t>①猪肉：应提供生猪定点屠宰厂出厂的新猪肉；经动物卫生监督部门检验检疫合格，产品应符合GB/T 9959.1-2019、GB 16869-2005、GB 2707-2016、GB 31650-2019等相关国家标准。</w:t>
            </w:r>
            <w:r>
              <w:rPr>
                <w:rFonts w:ascii="仿宋" w:cs="宋体" w:eastAsia="仿宋" w:hAnsi="仿宋" w:hint="eastAsia"/>
                <w:bCs/>
                <w:szCs w:val="28"/>
              </w:rPr>
              <w:t>鲜肉色泽鲜亮、无任何异味、肉质细腻、肉质紧密，富有弹性,皮薄膘肥，皮无斑点,脂肪呈白色或乳白色，有光泽；瘦肉呈红色或粉红色，有光泽，不发粘；肉无异味、臭味；淋巴结的大小正常，横切面颜色呈淡黄色或偏灰色。严禁采购注水、注其他物质、病（死）猪肉、感染非洲猪瘟病毒猪肉、老母猪肉和老公猪肉。</w:t>
            </w:r>
          </w:p>
          <w:p>
            <w:pPr>
              <w:pStyle w:val="style0"/>
              <w:autoSpaceDE w:val="false"/>
              <w:spacing w:lineRule="auto" w:line="360"/>
              <w:ind w:firstLine="560" w:firstLineChars="200"/>
              <w:jc w:val="left"/>
              <w:rPr>
                <w:rFonts w:ascii="仿宋" w:cs="宋体" w:eastAsia="仿宋" w:hAnsi="仿宋"/>
                <w:szCs w:val="28"/>
              </w:rPr>
            </w:pPr>
            <w:r>
              <w:rPr>
                <w:rFonts w:ascii="仿宋" w:cs="宋体" w:eastAsia="仿宋" w:hAnsi="仿宋" w:hint="eastAsia"/>
                <w:szCs w:val="28"/>
              </w:rPr>
              <w:t>②鱼虾类：应提供</w:t>
            </w:r>
            <w:r>
              <w:rPr>
                <w:rFonts w:ascii="仿宋" w:cs="宋体" w:eastAsia="仿宋" w:hAnsi="仿宋"/>
                <w:szCs w:val="28"/>
              </w:rPr>
              <w:t>鲜活品种，</w:t>
            </w:r>
            <w:r>
              <w:rPr>
                <w:rFonts w:ascii="仿宋" w:cs="宋体" w:eastAsia="仿宋" w:hAnsi="仿宋" w:hint="eastAsia"/>
                <w:szCs w:val="28"/>
              </w:rPr>
              <w:t>大小、重量均匀</w:t>
            </w:r>
            <w:r>
              <w:rPr>
                <w:rFonts w:ascii="仿宋" w:cs="宋体" w:eastAsia="仿宋" w:hAnsi="仿宋"/>
                <w:szCs w:val="28"/>
              </w:rPr>
              <w:t>，健康，体态匀称，体色鲜明</w:t>
            </w:r>
            <w:r>
              <w:rPr>
                <w:rFonts w:ascii="仿宋" w:cs="宋体" w:eastAsia="仿宋" w:hAnsi="仿宋" w:hint="eastAsia"/>
                <w:szCs w:val="28"/>
              </w:rPr>
              <w:t>，产品应符合GB 2733-2015、GB 31650-2019等相关国家标准。</w:t>
            </w:r>
          </w:p>
          <w:p>
            <w:pPr>
              <w:pStyle w:val="style0"/>
              <w:autoSpaceDE w:val="false"/>
              <w:spacing w:lineRule="auto" w:line="360"/>
              <w:ind w:firstLine="560" w:firstLineChars="200"/>
              <w:jc w:val="left"/>
              <w:rPr>
                <w:rFonts w:ascii="仿宋" w:cs="宋体" w:eastAsia="仿宋" w:hAnsi="仿宋"/>
                <w:szCs w:val="28"/>
              </w:rPr>
            </w:pPr>
            <w:r>
              <w:rPr>
                <w:rFonts w:ascii="仿宋" w:cs="宋体" w:eastAsia="仿宋" w:hAnsi="仿宋" w:hint="eastAsia"/>
                <w:szCs w:val="28"/>
              </w:rPr>
              <w:t>（2）加工配送要求：</w:t>
            </w:r>
          </w:p>
          <w:p>
            <w:pPr>
              <w:pStyle w:val="style0"/>
              <w:autoSpaceDE w:val="false"/>
              <w:spacing w:lineRule="auto" w:line="360"/>
              <w:ind w:firstLine="560" w:firstLineChars="200"/>
              <w:jc w:val="left"/>
              <w:rPr>
                <w:rFonts w:ascii="仿宋" w:cs="宋体" w:eastAsia="仿宋" w:hAnsi="仿宋"/>
                <w:szCs w:val="28"/>
              </w:rPr>
            </w:pPr>
            <w:r>
              <w:rPr>
                <w:rFonts w:ascii="仿宋" w:cs="宋体" w:eastAsia="仿宋" w:hAnsi="仿宋" w:hint="eastAsia"/>
                <w:szCs w:val="28"/>
              </w:rPr>
              <w:t>①净肉类是指加工为半成品的片、丝、块、末及肉类制品。</w:t>
            </w:r>
          </w:p>
          <w:p>
            <w:pPr>
              <w:pStyle w:val="style0"/>
              <w:autoSpaceDE w:val="false"/>
              <w:spacing w:lineRule="auto" w:line="360"/>
              <w:ind w:firstLine="560" w:firstLineChars="200"/>
              <w:jc w:val="left"/>
              <w:rPr>
                <w:rFonts w:ascii="仿宋" w:cs="宋体" w:eastAsia="仿宋" w:hAnsi="仿宋"/>
                <w:szCs w:val="28"/>
              </w:rPr>
            </w:pPr>
            <w:r>
              <w:rPr>
                <w:rFonts w:ascii="仿宋" w:cs="宋体" w:eastAsia="仿宋" w:hAnsi="仿宋" w:hint="eastAsia"/>
                <w:szCs w:val="28"/>
              </w:rPr>
              <w:t>②肉类必须去头颈部、四肢、尾巴、板油、生殖器、内脏、三腺（甲状腺、肾上腺、淋巴腺）等后再进行初加工。</w:t>
            </w:r>
          </w:p>
          <w:p>
            <w:pPr>
              <w:pStyle w:val="style0"/>
              <w:autoSpaceDE w:val="false"/>
              <w:spacing w:lineRule="auto" w:line="360"/>
              <w:ind w:firstLine="560" w:firstLineChars="200"/>
              <w:jc w:val="left"/>
              <w:rPr>
                <w:rFonts w:ascii="仿宋" w:cs="宋体" w:eastAsia="仿宋" w:hAnsi="仿宋"/>
                <w:szCs w:val="28"/>
              </w:rPr>
            </w:pPr>
            <w:r>
              <w:rPr>
                <w:rFonts w:ascii="仿宋" w:cs="宋体" w:eastAsia="仿宋" w:hAnsi="仿宋" w:hint="eastAsia"/>
                <w:szCs w:val="28"/>
              </w:rPr>
              <w:t>③配送日期不得超过该批次检验合格证明上明示的日期5天及以上。</w:t>
            </w:r>
          </w:p>
          <w:p>
            <w:pPr>
              <w:pStyle w:val="style0"/>
              <w:autoSpaceDE w:val="false"/>
              <w:spacing w:lineRule="auto" w:line="360"/>
              <w:ind w:firstLine="560" w:firstLineChars="200"/>
              <w:jc w:val="left"/>
              <w:rPr>
                <w:rFonts w:ascii="仿宋" w:eastAsia="仿宋" w:hAnsi="仿宋"/>
                <w:szCs w:val="28"/>
              </w:rPr>
            </w:pPr>
            <w:r>
              <w:rPr>
                <w:rFonts w:ascii="仿宋" w:cs="宋体" w:eastAsia="仿宋" w:hAnsi="仿宋" w:hint="eastAsia"/>
                <w:szCs w:val="28"/>
              </w:rPr>
              <w:t>④运输方式：冷藏运输。</w:t>
            </w:r>
          </w:p>
        </w:tc>
      </w:tr>
      <w:tr>
        <w:tblPrEx/>
        <w:trPr>
          <w:trHeight w:val="1035" w:hRule="atLeast"/>
          <w:jc w:val="center"/>
        </w:trPr>
        <w:tc>
          <w:tcPr>
            <w:tcW w:w="919" w:type="dxa"/>
            <w:tcBorders/>
            <w:vAlign w:val="center"/>
          </w:tcPr>
          <w:p>
            <w:pPr>
              <w:pStyle w:val="style0"/>
              <w:autoSpaceDE w:val="false"/>
              <w:jc w:val="center"/>
              <w:rPr>
                <w:rFonts w:ascii="仿宋" w:cs="宋体" w:eastAsia="仿宋" w:hAnsi="仿宋"/>
                <w:szCs w:val="28"/>
              </w:rPr>
            </w:pPr>
            <w:r>
              <w:rPr>
                <w:rFonts w:ascii="仿宋" w:cs="宋体" w:eastAsia="仿宋" w:hAnsi="仿宋" w:hint="eastAsia"/>
                <w:szCs w:val="28"/>
              </w:rPr>
              <w:t>1.6</w:t>
            </w:r>
          </w:p>
        </w:tc>
        <w:tc>
          <w:tcPr>
            <w:tcW w:w="1486" w:type="dxa"/>
            <w:tcBorders/>
            <w:vAlign w:val="center"/>
          </w:tcPr>
          <w:p>
            <w:pPr>
              <w:pStyle w:val="style0"/>
              <w:autoSpaceDE w:val="false"/>
              <w:jc w:val="center"/>
              <w:rPr>
                <w:rFonts w:ascii="仿宋" w:cs="宋体" w:eastAsia="仿宋" w:hAnsi="仿宋"/>
                <w:szCs w:val="28"/>
              </w:rPr>
            </w:pPr>
            <w:r>
              <w:rPr>
                <w:rFonts w:ascii="仿宋" w:cs="宋体" w:eastAsia="仿宋" w:hAnsi="仿宋" w:hint="eastAsia"/>
                <w:szCs w:val="28"/>
              </w:rPr>
              <w:t>禽蛋类</w:t>
            </w:r>
          </w:p>
        </w:tc>
        <w:tc>
          <w:tcPr>
            <w:tcW w:w="6849" w:type="dxa"/>
            <w:tcBorders/>
            <w:vAlign w:val="center"/>
          </w:tcPr>
          <w:p>
            <w:pPr>
              <w:pStyle w:val="style0"/>
              <w:autoSpaceDE w:val="false"/>
              <w:spacing w:lineRule="auto" w:line="360"/>
              <w:ind w:firstLine="560" w:firstLineChars="200"/>
              <w:jc w:val="left"/>
              <w:rPr>
                <w:rFonts w:ascii="仿宋" w:cs="宋体" w:eastAsia="仿宋" w:hAnsi="仿宋"/>
                <w:szCs w:val="28"/>
              </w:rPr>
            </w:pPr>
            <w:r>
              <w:rPr>
                <w:rFonts w:ascii="仿宋" w:cs="宋体" w:eastAsia="仿宋" w:hAnsi="仿宋" w:hint="eastAsia"/>
                <w:szCs w:val="28"/>
              </w:rPr>
              <w:t>（1）质量符合GB/T 39438-2020包装鸡蛋、GB2749-2015食品安全国家标准蛋与蛋制品标准，保证质保期内新鲜、卫生、安全。</w:t>
            </w:r>
          </w:p>
          <w:p>
            <w:pPr>
              <w:pStyle w:val="style0"/>
              <w:autoSpaceDE w:val="false"/>
              <w:spacing w:lineRule="auto" w:line="360"/>
              <w:ind w:firstLine="560" w:firstLineChars="200"/>
              <w:jc w:val="left"/>
              <w:rPr>
                <w:rFonts w:ascii="仿宋" w:cs="宋体" w:eastAsia="仿宋" w:hAnsi="仿宋"/>
                <w:szCs w:val="28"/>
              </w:rPr>
            </w:pPr>
            <w:r>
              <w:rPr>
                <w:rFonts w:ascii="仿宋" w:cs="宋体" w:eastAsia="仿宋" w:hAnsi="仿宋" w:hint="eastAsia"/>
                <w:szCs w:val="28"/>
              </w:rPr>
              <w:t>①外观：蛋壳光滑、干净，无破损，无沙壳、畸形；具有禽蛋固有的色泽。</w:t>
            </w:r>
          </w:p>
          <w:p>
            <w:pPr>
              <w:pStyle w:val="style0"/>
              <w:autoSpaceDE w:val="false"/>
              <w:spacing w:lineRule="auto" w:line="360"/>
              <w:ind w:firstLine="560" w:firstLineChars="200"/>
              <w:jc w:val="left"/>
              <w:rPr>
                <w:rFonts w:ascii="仿宋" w:cs="宋体" w:eastAsia="仿宋" w:hAnsi="仿宋"/>
                <w:szCs w:val="28"/>
              </w:rPr>
            </w:pPr>
            <w:r>
              <w:rPr>
                <w:rFonts w:ascii="仿宋" w:cs="宋体" w:eastAsia="仿宋" w:hAnsi="仿宋" w:hint="eastAsia"/>
                <w:szCs w:val="28"/>
              </w:rPr>
              <w:t>②组织形状：蛋壳清洁、无破裂，灯光透视时，打开后蛋黄凸起、完整、有韧性，蛋白澄清透明、稀稠分明，无杂质，内容物不得有血块或其他组织异物。</w:t>
            </w:r>
          </w:p>
          <w:p>
            <w:pPr>
              <w:pStyle w:val="style0"/>
              <w:autoSpaceDE w:val="false"/>
              <w:spacing w:lineRule="auto" w:line="360"/>
              <w:ind w:firstLine="560" w:firstLineChars="200"/>
              <w:jc w:val="left"/>
              <w:rPr>
                <w:rFonts w:ascii="仿宋" w:eastAsia="仿宋" w:hAnsi="仿宋"/>
                <w:szCs w:val="28"/>
              </w:rPr>
            </w:pPr>
            <w:r>
              <w:rPr>
                <w:rFonts w:ascii="仿宋" w:cs="宋体" w:eastAsia="仿宋" w:hAnsi="仿宋" w:hint="eastAsia"/>
                <w:szCs w:val="28"/>
              </w:rPr>
              <w:t>③</w:t>
            </w:r>
            <w:r>
              <w:rPr>
                <w:rFonts w:ascii="仿宋" w:cs="宋体" w:eastAsia="仿宋" w:hAnsi="仿宋" w:hint="eastAsia"/>
                <w:szCs w:val="28"/>
              </w:rPr>
              <w:t>气味：具有产品固有的气味，无异味。</w:t>
            </w:r>
          </w:p>
        </w:tc>
      </w:tr>
      <w:tr>
        <w:tblPrEx/>
        <w:trPr>
          <w:trHeight w:val="1026" w:hRule="atLeast"/>
          <w:jc w:val="center"/>
        </w:trPr>
        <w:tc>
          <w:tcPr>
            <w:tcW w:w="919" w:type="dxa"/>
            <w:tcBorders/>
            <w:vAlign w:val="center"/>
          </w:tcPr>
          <w:p>
            <w:pPr>
              <w:pStyle w:val="style0"/>
              <w:autoSpaceDE w:val="false"/>
              <w:jc w:val="center"/>
              <w:rPr>
                <w:rFonts w:ascii="仿宋" w:cs="宋体" w:eastAsia="仿宋" w:hAnsi="仿宋"/>
                <w:szCs w:val="28"/>
              </w:rPr>
            </w:pPr>
            <w:r>
              <w:rPr>
                <w:rFonts w:ascii="仿宋" w:cs="宋体" w:eastAsia="仿宋" w:hAnsi="仿宋" w:hint="eastAsia"/>
                <w:szCs w:val="28"/>
              </w:rPr>
              <w:t>1.7</w:t>
            </w:r>
          </w:p>
        </w:tc>
        <w:tc>
          <w:tcPr>
            <w:tcW w:w="1486" w:type="dxa"/>
            <w:tcBorders/>
            <w:vAlign w:val="center"/>
          </w:tcPr>
          <w:p>
            <w:pPr>
              <w:pStyle w:val="style0"/>
              <w:autoSpaceDE w:val="false"/>
              <w:jc w:val="center"/>
              <w:rPr>
                <w:rFonts w:ascii="仿宋" w:cs="宋体" w:eastAsia="仿宋" w:hAnsi="仿宋"/>
                <w:szCs w:val="28"/>
              </w:rPr>
            </w:pPr>
            <w:r>
              <w:rPr>
                <w:rFonts w:ascii="仿宋" w:cs="宋体" w:eastAsia="仿宋" w:hAnsi="仿宋" w:hint="eastAsia"/>
                <w:szCs w:val="28"/>
              </w:rPr>
              <w:t>植物油</w:t>
            </w:r>
          </w:p>
        </w:tc>
        <w:tc>
          <w:tcPr>
            <w:tcW w:w="6849" w:type="dxa"/>
            <w:tcBorders/>
          </w:tcPr>
          <w:p>
            <w:pPr>
              <w:pStyle w:val="style0"/>
              <w:spacing w:lineRule="auto" w:line="360"/>
              <w:ind w:firstLine="560" w:firstLineChars="200"/>
              <w:rPr>
                <w:rFonts w:ascii="仿宋" w:cs="宋体" w:eastAsia="仿宋" w:hAnsi="仿宋"/>
                <w:szCs w:val="28"/>
              </w:rPr>
            </w:pPr>
            <w:r>
              <w:rPr>
                <w:rFonts w:ascii="仿宋" w:cs="宋体" w:eastAsia="仿宋" w:hAnsi="仿宋" w:hint="eastAsia"/>
                <w:szCs w:val="28"/>
              </w:rPr>
              <w:t>（1）质量指标：二级及以上非转基因压榨菜籽油，符合</w:t>
            </w:r>
            <w:r>
              <w:rPr>
                <w:rFonts w:ascii="仿宋" w:cs="宋体" w:eastAsia="仿宋" w:hAnsi="仿宋" w:hint="eastAsia"/>
                <w:bCs/>
                <w:szCs w:val="28"/>
              </w:rPr>
              <w:t>GB/T 1536-2021</w:t>
            </w:r>
            <w:r>
              <w:rPr>
                <w:rFonts w:ascii="仿宋" w:cs="宋体" w:eastAsia="仿宋" w:hAnsi="仿宋" w:hint="eastAsia"/>
                <w:szCs w:val="28"/>
              </w:rPr>
              <w:t>菜籽油国家标准、GB 2716-2018</w:t>
            </w:r>
            <w:r>
              <w:rPr>
                <w:rFonts w:ascii="仿宋" w:cs="宋体" w:eastAsia="仿宋" w:hAnsi="仿宋" w:hint="eastAsia"/>
                <w:szCs w:val="28"/>
              </w:rPr>
              <w:t>、</w:t>
            </w:r>
            <w:r>
              <w:rPr>
                <w:rFonts w:ascii="仿宋" w:cs="宋体" w:eastAsia="仿宋" w:hAnsi="仿宋" w:hint="eastAsia"/>
                <w:bCs/>
                <w:szCs w:val="28"/>
              </w:rPr>
              <w:t>GB 2761-2017</w:t>
            </w:r>
            <w:r>
              <w:rPr>
                <w:rFonts w:ascii="仿宋" w:cs="宋体" w:eastAsia="仿宋" w:hAnsi="仿宋" w:hint="eastAsia"/>
                <w:bCs/>
                <w:szCs w:val="28"/>
              </w:rPr>
              <w:t>、</w:t>
            </w:r>
            <w:r>
              <w:rPr>
                <w:rFonts w:ascii="仿宋" w:cs="宋体" w:eastAsia="仿宋" w:hAnsi="仿宋" w:hint="eastAsia"/>
                <w:bCs/>
                <w:szCs w:val="28"/>
              </w:rPr>
              <w:t>GB 2762-2017</w:t>
            </w:r>
            <w:r>
              <w:rPr>
                <w:rFonts w:ascii="仿宋" w:cs="宋体" w:eastAsia="仿宋" w:hAnsi="仿宋" w:hint="eastAsia"/>
                <w:bCs/>
                <w:szCs w:val="28"/>
              </w:rPr>
              <w:t>、</w:t>
            </w:r>
            <w:r>
              <w:rPr>
                <w:rFonts w:ascii="仿宋" w:cs="宋体" w:eastAsia="仿宋" w:hAnsi="仿宋" w:hint="eastAsia"/>
                <w:bCs/>
                <w:szCs w:val="28"/>
              </w:rPr>
              <w:t>GB 2763-2021</w:t>
            </w:r>
            <w:r>
              <w:rPr>
                <w:rFonts w:ascii="仿宋" w:cs="宋体" w:eastAsia="仿宋" w:hAnsi="仿宋" w:hint="eastAsia"/>
                <w:szCs w:val="28"/>
              </w:rPr>
              <w:t>食品安全国家标准。</w:t>
            </w:r>
          </w:p>
          <w:p>
            <w:pPr>
              <w:pStyle w:val="style0"/>
              <w:autoSpaceDE w:val="false"/>
              <w:spacing w:lineRule="auto" w:line="360"/>
              <w:ind w:firstLine="560" w:firstLineChars="200"/>
              <w:jc w:val="left"/>
              <w:rPr>
                <w:rFonts w:ascii="仿宋" w:cs="宋体" w:eastAsia="仿宋" w:hAnsi="仿宋"/>
                <w:szCs w:val="28"/>
              </w:rPr>
            </w:pPr>
            <w:r>
              <w:rPr>
                <w:rFonts w:ascii="仿宋" w:cs="宋体" w:eastAsia="仿宋" w:hAnsi="仿宋" w:hint="eastAsia"/>
                <w:szCs w:val="28"/>
              </w:rPr>
              <w:t>（2）产品规格：每桶纯菜籽油包装规格为 5 升或10升</w:t>
            </w:r>
          </w:p>
          <w:p>
            <w:pPr>
              <w:pStyle w:val="style0"/>
              <w:spacing w:lineRule="auto" w:line="360"/>
              <w:ind w:firstLine="560" w:firstLineChars="200"/>
              <w:rPr>
                <w:rFonts w:ascii="仿宋" w:cs="宋体" w:eastAsia="仿宋" w:hAnsi="仿宋"/>
                <w:szCs w:val="28"/>
              </w:rPr>
            </w:pPr>
            <w:r>
              <w:rPr>
                <w:rFonts w:ascii="仿宋" w:cs="宋体" w:eastAsia="仿宋" w:hAnsi="仿宋" w:hint="eastAsia"/>
                <w:szCs w:val="28"/>
              </w:rPr>
              <w:t>（3）包装要求：产品包装坚固结实，封口严密无油迹等渗漏现象，符合《食品安全国家标准 预包装食品标签通则》GB7718-2011和《食用植物油销售包装》GB/T17374-2008 要求的塑料桶，印有产品名称、SC生产许可证号、配料表、加工方式、净含量、厂名、厂址、生产日期、保质期、产品执行标准等。包装完好严密，瓶口无油迹等渗漏现象，油质清澈明亮，无异味，不得有沉淀污物等。</w:t>
            </w:r>
          </w:p>
          <w:p>
            <w:pPr>
              <w:pStyle w:val="style0"/>
              <w:spacing w:lineRule="auto" w:line="360"/>
              <w:ind w:firstLine="560" w:firstLineChars="200"/>
              <w:rPr>
                <w:rFonts w:ascii="仿宋" w:cs="宋体" w:eastAsia="仿宋" w:hAnsi="仿宋"/>
                <w:szCs w:val="28"/>
              </w:rPr>
            </w:pPr>
            <w:r>
              <w:rPr>
                <w:rFonts w:ascii="仿宋" w:cs="宋体" w:eastAsia="仿宋" w:hAnsi="仿宋" w:hint="eastAsia"/>
                <w:szCs w:val="28"/>
              </w:rPr>
              <w:t>（4）剩余质保期：产品在送达指定学校时剩余质保期不得少于质保期的二分之一</w:t>
            </w:r>
            <w:r>
              <w:rPr>
                <w:rFonts w:ascii="仿宋" w:cs="宋体" w:eastAsia="仿宋" w:hAnsi="仿宋"/>
                <w:szCs w:val="28"/>
              </w:rPr>
              <w:t>（自生产</w:t>
            </w:r>
            <w:r>
              <w:rPr>
                <w:rFonts w:ascii="仿宋" w:cs="宋体" w:eastAsia="仿宋" w:hAnsi="仿宋" w:hint="eastAsia"/>
                <w:szCs w:val="28"/>
              </w:rPr>
              <w:t>之日起</w:t>
            </w:r>
            <w:r>
              <w:rPr>
                <w:rFonts w:ascii="仿宋" w:cs="宋体" w:eastAsia="仿宋" w:hAnsi="仿宋"/>
                <w:szCs w:val="28"/>
              </w:rPr>
              <w:t>开始计算）</w:t>
            </w:r>
            <w:r>
              <w:rPr>
                <w:rFonts w:ascii="仿宋" w:cs="宋体" w:eastAsia="仿宋" w:hAnsi="仿宋" w:hint="eastAsia"/>
                <w:szCs w:val="28"/>
              </w:rPr>
              <w:t>。</w:t>
            </w:r>
          </w:p>
        </w:tc>
      </w:tr>
      <w:tr>
        <w:tblPrEx/>
        <w:trPr>
          <w:trHeight w:val="868" w:hRule="atLeast"/>
          <w:jc w:val="center"/>
        </w:trPr>
        <w:tc>
          <w:tcPr>
            <w:tcW w:w="919" w:type="dxa"/>
            <w:tcBorders/>
            <w:vAlign w:val="center"/>
          </w:tcPr>
          <w:p>
            <w:pPr>
              <w:pStyle w:val="style0"/>
              <w:autoSpaceDE w:val="false"/>
              <w:jc w:val="center"/>
              <w:rPr>
                <w:rFonts w:ascii="仿宋" w:cs="宋体" w:eastAsia="仿宋" w:hAnsi="仿宋"/>
                <w:szCs w:val="28"/>
              </w:rPr>
            </w:pPr>
            <w:r>
              <w:rPr>
                <w:rFonts w:ascii="仿宋" w:cs="宋体" w:eastAsia="仿宋" w:hAnsi="仿宋" w:hint="eastAsia"/>
                <w:szCs w:val="28"/>
              </w:rPr>
              <w:t>1.8</w:t>
            </w:r>
          </w:p>
        </w:tc>
        <w:tc>
          <w:tcPr>
            <w:tcW w:w="1486" w:type="dxa"/>
            <w:tcBorders/>
            <w:vAlign w:val="center"/>
          </w:tcPr>
          <w:p>
            <w:pPr>
              <w:pStyle w:val="style0"/>
              <w:autoSpaceDE w:val="false"/>
              <w:jc w:val="center"/>
              <w:rPr>
                <w:rFonts w:ascii="仿宋" w:cs="宋体" w:eastAsia="仿宋" w:hAnsi="仿宋"/>
                <w:szCs w:val="28"/>
              </w:rPr>
            </w:pPr>
            <w:r>
              <w:rPr>
                <w:rFonts w:ascii="仿宋" w:cs="宋体" w:eastAsia="仿宋" w:hAnsi="仿宋" w:hint="eastAsia"/>
                <w:szCs w:val="28"/>
              </w:rPr>
              <w:t>干</w:t>
            </w:r>
            <w:r>
              <w:rPr>
                <w:rFonts w:ascii="仿宋" w:cs="宋体" w:eastAsia="仿宋" w:hAnsi="仿宋" w:hint="eastAsia"/>
                <w:szCs w:val="28"/>
              </w:rPr>
              <w:t>调</w:t>
            </w:r>
          </w:p>
        </w:tc>
        <w:tc>
          <w:tcPr>
            <w:tcW w:w="6849" w:type="dxa"/>
            <w:tcBorders/>
          </w:tcPr>
          <w:p>
            <w:pPr>
              <w:pStyle w:val="style0"/>
              <w:numPr>
                <w:ilvl w:val="0"/>
                <w:numId w:val="17"/>
              </w:numPr>
              <w:spacing w:lineRule="auto" w:line="360"/>
              <w:ind w:firstLine="560" w:firstLineChars="200"/>
              <w:rPr>
                <w:rFonts w:ascii="仿宋" w:cs="宋体" w:eastAsia="仿宋" w:hAnsi="仿宋"/>
                <w:szCs w:val="28"/>
              </w:rPr>
            </w:pPr>
            <w:r>
              <w:rPr>
                <w:rFonts w:ascii="仿宋" w:cs="宋体" w:eastAsia="仿宋" w:hAnsi="仿宋" w:hint="eastAsia"/>
                <w:szCs w:val="28"/>
              </w:rPr>
              <w:t>包括但不限于：酿造酱油、酿造醋、鸡精、味精、盐、花椒面、胡椒面、辣椒面、豆瓣酱等。</w:t>
            </w:r>
          </w:p>
          <w:p>
            <w:pPr>
              <w:pStyle w:val="style66"/>
              <w:spacing w:lineRule="auto" w:line="360"/>
              <w:ind w:firstLine="560" w:firstLineChars="200"/>
              <w:rPr>
                <w:rFonts w:ascii="仿宋" w:cs="宋体" w:eastAsia="仿宋" w:hAnsi="仿宋"/>
                <w:sz w:val="28"/>
                <w:szCs w:val="28"/>
              </w:rPr>
            </w:pPr>
            <w:r>
              <w:rPr>
                <w:rFonts w:ascii="仿宋" w:cs="宋体" w:eastAsia="仿宋" w:hAnsi="仿宋" w:hint="eastAsia"/>
                <w:sz w:val="28"/>
                <w:szCs w:val="28"/>
              </w:rPr>
              <w:t>（</w:t>
            </w:r>
            <w:r>
              <w:rPr>
                <w:rFonts w:ascii="仿宋" w:cs="宋体" w:eastAsia="仿宋" w:hAnsi="仿宋"/>
                <w:sz w:val="28"/>
                <w:szCs w:val="28"/>
              </w:rPr>
              <w:t>2</w:t>
            </w:r>
            <w:r>
              <w:rPr>
                <w:rFonts w:ascii="仿宋" w:cs="宋体" w:eastAsia="仿宋" w:hAnsi="仿宋" w:hint="eastAsia"/>
                <w:sz w:val="28"/>
                <w:szCs w:val="28"/>
              </w:rPr>
              <w:t>）质量指标：</w:t>
            </w:r>
            <w:r>
              <w:rPr>
                <w:rFonts w:ascii="仿宋" w:cs="宋体" w:eastAsia="仿宋" w:hAnsi="仿宋" w:hint="eastAsia"/>
                <w:sz w:val="28"/>
                <w:szCs w:val="28"/>
              </w:rPr>
              <w:t>调味品产品质量标准应符合GB/18186-2000《酿造酱油》、GB/18187-2000《酿造食醋》、GB 2721-2015《食品安全国家标准</w:t>
            </w:r>
            <w:r>
              <w:rPr>
                <w:rFonts w:ascii="仿宋" w:cs="宋体" w:eastAsia="仿宋" w:hAnsi="仿宋"/>
                <w:sz w:val="28"/>
                <w:szCs w:val="28"/>
              </w:rPr>
              <w:t xml:space="preserve"> </w:t>
            </w:r>
            <w:r>
              <w:rPr>
                <w:rFonts w:ascii="仿宋" w:cs="宋体" w:eastAsia="仿宋" w:hAnsi="仿宋" w:hint="eastAsia"/>
                <w:sz w:val="28"/>
                <w:szCs w:val="28"/>
              </w:rPr>
              <w:t>食用盐》的规定要求；干杂类预包装类食品应符合GB 7718-2011《食品安全国家标准 预包装食品标签通则》。</w:t>
            </w:r>
          </w:p>
          <w:p>
            <w:pPr>
              <w:pStyle w:val="style0"/>
              <w:spacing w:lineRule="auto" w:line="360"/>
              <w:ind w:firstLine="560" w:firstLineChars="200"/>
              <w:rPr>
                <w:rFonts w:ascii="仿宋" w:cs="宋体" w:eastAsia="仿宋" w:hAnsi="仿宋"/>
                <w:szCs w:val="28"/>
              </w:rPr>
            </w:pPr>
            <w:r>
              <w:rPr>
                <w:rFonts w:ascii="仿宋" w:cs="宋体" w:eastAsia="仿宋" w:hAnsi="仿宋" w:hint="eastAsia"/>
                <w:szCs w:val="28"/>
              </w:rPr>
              <w:t>（</w:t>
            </w:r>
            <w:r>
              <w:rPr>
                <w:rFonts w:ascii="仿宋" w:cs="宋体" w:eastAsia="仿宋" w:hAnsi="仿宋"/>
                <w:szCs w:val="28"/>
              </w:rPr>
              <w:t>3</w:t>
            </w:r>
            <w:r>
              <w:rPr>
                <w:rFonts w:ascii="仿宋" w:cs="宋体" w:eastAsia="仿宋" w:hAnsi="仿宋" w:hint="eastAsia"/>
                <w:szCs w:val="28"/>
              </w:rPr>
              <w:t>）包装完好、无破损、无变形，无污染。（其中液体类调料须瓶装密封，便于运输、存储）</w:t>
            </w:r>
          </w:p>
          <w:p>
            <w:pPr>
              <w:pStyle w:val="style0"/>
              <w:spacing w:lineRule="auto" w:line="360"/>
              <w:ind w:firstLine="560" w:firstLineChars="200"/>
              <w:rPr>
                <w:rFonts w:ascii="仿宋" w:eastAsia="仿宋" w:hAnsi="仿宋"/>
                <w:szCs w:val="28"/>
              </w:rPr>
            </w:pPr>
            <w:r>
              <w:rPr>
                <w:rFonts w:ascii="仿宋" w:cs="宋体" w:eastAsia="仿宋" w:hAnsi="仿宋" w:hint="eastAsia"/>
                <w:szCs w:val="28"/>
              </w:rPr>
              <w:t>（</w:t>
            </w:r>
            <w:r>
              <w:rPr>
                <w:rFonts w:ascii="仿宋" w:cs="宋体" w:eastAsia="仿宋" w:hAnsi="仿宋"/>
                <w:szCs w:val="28"/>
              </w:rPr>
              <w:t>4</w:t>
            </w:r>
            <w:r>
              <w:rPr>
                <w:rFonts w:ascii="仿宋" w:cs="宋体" w:eastAsia="仿宋" w:hAnsi="仿宋" w:hint="eastAsia"/>
                <w:szCs w:val="28"/>
              </w:rPr>
              <w:t>）分类包装配送，不混装。所有产品配送到学生食堂时剩余质保期不得少于质保期的二分之一。（自生产之日起开始计算）</w:t>
            </w:r>
          </w:p>
        </w:tc>
      </w:tr>
    </w:tbl>
    <w:p>
      <w:pPr>
        <w:pStyle w:val="style0"/>
        <w:spacing w:lineRule="auto" w:line="360"/>
        <w:ind w:firstLine="560" w:firstLineChars="200"/>
        <w:rPr>
          <w:rFonts w:ascii="仿宋" w:cs="宋体" w:eastAsia="仿宋" w:hAnsi="仿宋"/>
          <w:szCs w:val="28"/>
        </w:rPr>
      </w:pPr>
      <w:r>
        <w:rPr>
          <w:rFonts w:ascii="仿宋" w:cs="宋体" w:eastAsia="仿宋" w:hAnsi="仿宋" w:hint="eastAsia"/>
          <w:szCs w:val="28"/>
        </w:rPr>
        <w:t>注：以上标准如有最新标准实施按最新标准执行。</w:t>
      </w:r>
    </w:p>
    <w:p>
      <w:pPr>
        <w:pStyle w:val="style0"/>
        <w:spacing w:lineRule="auto" w:line="360"/>
        <w:ind w:firstLine="562" w:firstLineChars="200"/>
        <w:rPr>
          <w:rFonts w:ascii="仿宋" w:cs="宋体" w:eastAsia="仿宋" w:hAnsi="仿宋"/>
          <w:b/>
          <w:bCs/>
          <w:szCs w:val="28"/>
          <w:lang w:val="zh-CN"/>
        </w:rPr>
      </w:pPr>
    </w:p>
    <w:p>
      <w:pPr>
        <w:pStyle w:val="style3"/>
        <w:ind w:firstLine="562"/>
        <w:rPr>
          <w:rFonts w:ascii="仿宋" w:eastAsia="仿宋" w:hAnsi="仿宋"/>
          <w:szCs w:val="28"/>
          <w:lang w:val="zh-CN"/>
        </w:rPr>
      </w:pPr>
      <w:r>
        <w:rPr>
          <w:rFonts w:ascii="仿宋" w:eastAsia="仿宋" w:hAnsi="仿宋" w:hint="eastAsia"/>
          <w:szCs w:val="28"/>
          <w:lang w:val="zh-CN"/>
        </w:rPr>
        <w:t>（二）高中</w:t>
      </w:r>
      <w:r>
        <w:rPr>
          <w:rFonts w:ascii="仿宋" w:eastAsia="仿宋" w:hAnsi="仿宋" w:hint="eastAsia"/>
          <w:szCs w:val="28"/>
          <w:lang w:val="zh-CN"/>
        </w:rPr>
        <w:t>和职高</w:t>
      </w:r>
      <w:r>
        <w:rPr>
          <w:rFonts w:ascii="仿宋" w:eastAsia="仿宋" w:hAnsi="仿宋" w:hint="eastAsia"/>
          <w:szCs w:val="28"/>
          <w:lang w:val="zh-CN"/>
        </w:rPr>
        <w:t>食堂</w:t>
      </w:r>
      <w:r>
        <w:rPr>
          <w:rFonts w:ascii="仿宋" w:eastAsia="仿宋" w:hAnsi="仿宋" w:hint="eastAsia"/>
          <w:szCs w:val="28"/>
          <w:lang w:val="zh-CN"/>
        </w:rPr>
        <w:t>生产加工和服务</w:t>
      </w:r>
      <w:r>
        <w:rPr>
          <w:rFonts w:ascii="仿宋" w:eastAsia="仿宋" w:hAnsi="仿宋" w:hint="eastAsia"/>
          <w:szCs w:val="28"/>
          <w:lang w:val="zh-CN"/>
        </w:rPr>
        <w:t>要求</w:t>
      </w:r>
    </w:p>
    <w:p>
      <w:pPr>
        <w:pStyle w:val="style0"/>
        <w:spacing w:lineRule="auto" w:line="360"/>
        <w:ind w:firstLine="560" w:firstLineChars="200"/>
        <w:rPr>
          <w:rFonts w:ascii="仿宋" w:cs="宋体" w:eastAsia="仿宋" w:hAnsi="仿宋"/>
          <w:szCs w:val="28"/>
          <w:lang w:val="zh-CN"/>
        </w:rPr>
      </w:pPr>
      <w:r>
        <w:rPr>
          <w:rFonts w:ascii="仿宋" w:cs="宋体" w:eastAsia="仿宋" w:hAnsi="仿宋" w:hint="eastAsia"/>
          <w:szCs w:val="28"/>
          <w:lang w:val="zh-CN"/>
        </w:rPr>
        <w:t>1.服务模式：</w:t>
      </w:r>
      <w:r>
        <w:rPr>
          <w:rFonts w:ascii="仿宋" w:cs="宋体" w:eastAsia="仿宋" w:hAnsi="仿宋" w:hint="eastAsia"/>
          <w:szCs w:val="28"/>
          <w:lang w:val="zh-CN"/>
        </w:rPr>
        <w:t>由中标供应商按照学校要求自主制定食谱，为学校提供一日三餐（早餐、午餐、晚餐）及延时服务</w:t>
      </w:r>
      <w:r>
        <w:rPr>
          <w:rFonts w:ascii="仿宋" w:cs="宋体" w:eastAsia="仿宋" w:hAnsi="仿宋" w:hint="eastAsia"/>
          <w:szCs w:val="28"/>
          <w:lang w:val="zh-CN"/>
        </w:rPr>
        <w:t>，</w:t>
      </w:r>
      <w:r>
        <w:rPr>
          <w:rFonts w:ascii="仿宋" w:cs="宋体" w:eastAsia="仿宋" w:hAnsi="仿宋" w:hint="eastAsia"/>
          <w:szCs w:val="28"/>
        </w:rPr>
        <w:t>同时</w:t>
      </w:r>
      <w:r>
        <w:rPr>
          <w:rFonts w:ascii="仿宋" w:cs="宋体" w:eastAsia="仿宋" w:hAnsi="仿宋" w:hint="eastAsia"/>
          <w:szCs w:val="28"/>
          <w:lang w:val="zh-CN"/>
        </w:rPr>
        <w:t>提供高品质供应链、生产加工和服务。食材原材料、水电气、人工、设备维修维护、运行费用在学校食堂经营中自收自支</w:t>
      </w:r>
      <w:r>
        <w:rPr>
          <w:rFonts w:ascii="仿宋" w:cs="宋体" w:eastAsia="仿宋" w:hAnsi="仿宋" w:hint="eastAsia"/>
          <w:szCs w:val="28"/>
          <w:lang w:val="zh-CN"/>
        </w:rPr>
        <w:t>。</w:t>
      </w:r>
    </w:p>
    <w:p>
      <w:pPr>
        <w:pStyle w:val="style0"/>
        <w:spacing w:lineRule="auto" w:line="360"/>
        <w:ind w:firstLine="560" w:firstLineChars="200"/>
        <w:rPr>
          <w:rFonts w:ascii="仿宋" w:cs="宋体" w:eastAsia="仿宋" w:hAnsi="仿宋"/>
          <w:szCs w:val="28"/>
          <w:lang w:val="zh-CN"/>
        </w:rPr>
      </w:pPr>
      <w:r>
        <w:rPr>
          <w:rFonts w:ascii="仿宋" w:cs="宋体" w:eastAsia="仿宋" w:hAnsi="仿宋" w:hint="eastAsia"/>
          <w:szCs w:val="28"/>
          <w:lang w:val="zh-CN"/>
        </w:rPr>
        <w:t>2.食堂餐饮制作：供应商按各学校食堂餐饮品质要求，加工售卖一日三餐（早餐、午餐、晚餐）及延时服务。早餐提供不低于6个品种，午晚餐不低于4荤4素供学生选择；餐标价格原则上与原有价格相符合，若因市场变化等特殊原因，餐标的定价应符合市场规律，需与学校确认。</w:t>
      </w:r>
    </w:p>
    <w:p>
      <w:pPr>
        <w:pStyle w:val="style0"/>
        <w:spacing w:lineRule="auto" w:line="360"/>
        <w:ind w:firstLine="560" w:firstLineChars="200"/>
        <w:rPr>
          <w:rFonts w:ascii="仿宋" w:cs="宋体" w:eastAsia="仿宋" w:hAnsi="仿宋"/>
          <w:szCs w:val="28"/>
          <w:lang w:val="zh-CN"/>
        </w:rPr>
      </w:pPr>
      <w:r>
        <w:rPr>
          <w:rFonts w:ascii="仿宋" w:cs="宋体" w:eastAsia="仿宋" w:hAnsi="仿宋" w:hint="eastAsia"/>
          <w:szCs w:val="28"/>
          <w:lang w:val="zh-CN"/>
        </w:rPr>
        <w:t>3.原材料质量要求：供应商严格按照</w:t>
      </w:r>
      <w:r>
        <w:rPr>
          <w:rFonts w:ascii="仿宋" w:cs="宋体" w:eastAsia="仿宋" w:hAnsi="仿宋" w:hint="eastAsia"/>
          <w:szCs w:val="28"/>
          <w:lang w:val="zh-CN"/>
        </w:rPr>
        <w:t>食材统一集采服务要求</w:t>
      </w:r>
      <w:r>
        <w:rPr>
          <w:rFonts w:ascii="仿宋" w:cs="宋体" w:eastAsia="仿宋" w:hAnsi="仿宋" w:hint="eastAsia"/>
          <w:szCs w:val="28"/>
          <w:lang w:val="zh-CN"/>
        </w:rPr>
        <w:t>，由中央厨房统一配送，并负责管理好食材等物资并建好台账。</w:t>
      </w:r>
    </w:p>
    <w:p>
      <w:pPr>
        <w:pStyle w:val="style0"/>
        <w:spacing w:lineRule="auto" w:line="360"/>
        <w:ind w:firstLine="560" w:firstLineChars="200"/>
        <w:rPr>
          <w:rFonts w:ascii="仿宋" w:cs="宋体" w:eastAsia="仿宋" w:hAnsi="仿宋"/>
          <w:szCs w:val="28"/>
          <w:lang w:val="zh-CN"/>
        </w:rPr>
      </w:pPr>
      <w:r>
        <w:rPr>
          <w:rFonts w:ascii="仿宋" w:cs="宋体" w:eastAsia="仿宋" w:hAnsi="仿宋" w:hint="eastAsia"/>
          <w:szCs w:val="28"/>
          <w:lang w:val="zh-CN"/>
        </w:rPr>
        <w:t>4.食堂保洁：保证就餐区、工作区的保洁服务，保证就餐区的清洁度和舒适度，工作区按要求做好卫生工作（如：楼梯、电梯、卫生间卫生等）。</w:t>
      </w:r>
    </w:p>
    <w:p>
      <w:pPr>
        <w:pStyle w:val="style0"/>
        <w:spacing w:lineRule="auto" w:line="360"/>
        <w:ind w:firstLine="560" w:firstLineChars="200"/>
        <w:rPr>
          <w:rFonts w:ascii="仿宋" w:cs="宋体" w:eastAsia="仿宋" w:hAnsi="仿宋"/>
          <w:szCs w:val="28"/>
          <w:lang w:val="zh-CN"/>
        </w:rPr>
      </w:pPr>
      <w:r>
        <w:rPr>
          <w:rFonts w:ascii="仿宋" w:cs="宋体" w:eastAsia="仿宋" w:hAnsi="仿宋" w:hint="eastAsia"/>
          <w:szCs w:val="28"/>
          <w:lang w:val="zh-CN"/>
        </w:rPr>
        <w:t>5.食堂管理：对食堂的日常生产、食品卫生、人员做好管理工作；负责食品质量、消防卫生等安全工作；制定食堂的管理流程及应急预案；做好食堂物资、设备管理，并做好食堂各项登、统计等工作。</w:t>
      </w:r>
    </w:p>
    <w:p>
      <w:pPr>
        <w:pStyle w:val="style0"/>
        <w:spacing w:lineRule="auto" w:line="360"/>
        <w:ind w:firstLine="560" w:firstLineChars="200"/>
        <w:rPr>
          <w:rFonts w:ascii="仿宋" w:cs="宋体" w:eastAsia="仿宋" w:hAnsi="仿宋"/>
          <w:szCs w:val="28"/>
          <w:lang w:val="zh-CN"/>
        </w:rPr>
      </w:pPr>
      <w:r>
        <w:rPr>
          <w:rFonts w:ascii="仿宋" w:cs="宋体" w:eastAsia="仿宋" w:hAnsi="仿宋" w:hint="eastAsia"/>
          <w:szCs w:val="28"/>
          <w:lang w:val="zh-CN"/>
        </w:rPr>
        <w:t>6.人员要求</w:t>
      </w:r>
    </w:p>
    <w:p>
      <w:pPr>
        <w:pStyle w:val="style0"/>
        <w:spacing w:lineRule="auto" w:line="360"/>
        <w:ind w:firstLine="560" w:firstLineChars="200"/>
        <w:rPr>
          <w:rFonts w:ascii="仿宋" w:cs="宋体" w:eastAsia="仿宋" w:hAnsi="仿宋"/>
          <w:szCs w:val="28"/>
          <w:lang w:val="zh-CN"/>
        </w:rPr>
      </w:pPr>
      <w:r>
        <w:rPr>
          <w:rFonts w:ascii="仿宋" w:cs="宋体" w:eastAsia="仿宋" w:hAnsi="仿宋" w:hint="eastAsia"/>
          <w:szCs w:val="28"/>
          <w:lang w:val="zh-CN"/>
        </w:rPr>
        <w:t>6.1为确保食堂从业队伍稳定，保证学校食堂正常开餐和运行，在同等条件下，供应商应优先录用学校原食堂从业人员，保持从业人员队伍整体稳定。供应商应与劳务员工建立劳动关系，签订劳动合同，明确岗位和合同期限，并根据相关法律法规按时支付劳务服务人员工资。服务期限内发生的工伤及劳务纠纷均由供应商自行负责处理，并承担全部法律责任和赔偿责任。</w:t>
      </w:r>
    </w:p>
    <w:p>
      <w:pPr>
        <w:pStyle w:val="style0"/>
        <w:spacing w:lineRule="auto" w:line="360"/>
        <w:ind w:firstLine="560" w:firstLineChars="200"/>
        <w:rPr>
          <w:rFonts w:ascii="仿宋" w:cs="宋体" w:eastAsia="仿宋" w:hAnsi="仿宋"/>
          <w:szCs w:val="28"/>
          <w:lang w:val="zh-CN"/>
        </w:rPr>
      </w:pPr>
      <w:r>
        <w:rPr>
          <w:rFonts w:ascii="仿宋" w:cs="宋体" w:eastAsia="仿宋" w:hAnsi="仿宋" w:hint="eastAsia"/>
          <w:szCs w:val="28"/>
          <w:lang w:val="zh-CN"/>
        </w:rPr>
        <w:t>6.2人员配置及项目负责人要求：</w:t>
      </w:r>
    </w:p>
    <w:p>
      <w:pPr>
        <w:pStyle w:val="style0"/>
        <w:spacing w:lineRule="auto" w:line="360"/>
        <w:ind w:firstLine="560" w:firstLineChars="200"/>
        <w:rPr>
          <w:rFonts w:ascii="仿宋" w:cs="宋体" w:eastAsia="仿宋" w:hAnsi="仿宋"/>
          <w:szCs w:val="28"/>
          <w:lang w:val="zh-CN"/>
        </w:rPr>
      </w:pPr>
      <w:r>
        <w:rPr>
          <w:rFonts w:ascii="仿宋" w:cs="宋体" w:eastAsia="仿宋" w:hAnsi="仿宋" w:hint="eastAsia"/>
          <w:szCs w:val="28"/>
          <w:lang w:val="zh-CN"/>
        </w:rPr>
        <w:t>6.2.1项目经理（管理人员）。</w:t>
      </w:r>
    </w:p>
    <w:p>
      <w:pPr>
        <w:pStyle w:val="style0"/>
        <w:spacing w:lineRule="auto" w:line="360"/>
        <w:ind w:firstLine="560" w:firstLineChars="200"/>
        <w:rPr>
          <w:rFonts w:ascii="仿宋" w:cs="宋体" w:eastAsia="仿宋" w:hAnsi="仿宋"/>
          <w:szCs w:val="28"/>
          <w:lang w:val="zh-CN"/>
        </w:rPr>
      </w:pPr>
      <w:r>
        <w:rPr>
          <w:rFonts w:ascii="仿宋" w:cs="宋体" w:eastAsia="仿宋" w:hAnsi="仿宋" w:hint="eastAsia"/>
          <w:szCs w:val="28"/>
          <w:lang w:val="zh-CN"/>
        </w:rPr>
        <w:t>①持有健康证，具有充足经验以及较强管理能力的项目经理，具有学校餐饮经营管理经验，热情大方、沟通能力强，具有积极健康的心态，全面负责食堂的日常组织和指挥工作。</w:t>
      </w:r>
    </w:p>
    <w:p>
      <w:pPr>
        <w:pStyle w:val="style0"/>
        <w:spacing w:lineRule="auto" w:line="360"/>
        <w:ind w:firstLine="560" w:firstLineChars="200"/>
        <w:rPr>
          <w:rFonts w:ascii="仿宋" w:cs="宋体" w:eastAsia="仿宋" w:hAnsi="仿宋"/>
          <w:szCs w:val="28"/>
          <w:lang w:val="zh-CN"/>
        </w:rPr>
      </w:pPr>
      <w:r>
        <w:rPr>
          <w:rFonts w:ascii="仿宋" w:cs="宋体" w:eastAsia="仿宋" w:hAnsi="仿宋" w:hint="eastAsia"/>
          <w:szCs w:val="28"/>
          <w:lang w:val="zh-CN"/>
        </w:rPr>
        <w:t>②负责制定食堂的卫生、纪律等规章制度，并严格落实执行；组织食堂制定并完成月、季、年的工作计划,保持与采购人指定的食堂负责人沟通，了解员工反馈的菜品意见；做好食堂员工政治思想工作，加强职业道德和技能的学习培训，提升食堂员工的综合素质，提高食堂菜品质量、服务质量；做好成本控制工作，合理使用各种原料，减少浪费，有效控制节能降耗工作。</w:t>
      </w:r>
    </w:p>
    <w:p>
      <w:pPr>
        <w:pStyle w:val="style0"/>
        <w:spacing w:lineRule="auto" w:line="360"/>
        <w:ind w:firstLine="560" w:firstLineChars="200"/>
        <w:rPr>
          <w:rFonts w:ascii="仿宋" w:cs="宋体" w:eastAsia="仿宋" w:hAnsi="仿宋"/>
          <w:szCs w:val="28"/>
          <w:lang w:val="zh-CN"/>
        </w:rPr>
      </w:pPr>
      <w:r>
        <w:rPr>
          <w:rFonts w:ascii="仿宋" w:cs="宋体" w:eastAsia="仿宋" w:hAnsi="仿宋" w:hint="eastAsia"/>
          <w:szCs w:val="28"/>
          <w:lang w:val="zh-CN"/>
        </w:rPr>
        <w:t>③负责做好每月的工作计划，材料领用以及工作总结；严格执行《食品卫生法》、卫生“五·四制”；严格执行消防操作规程，预防发生意外事故；及时完成管理公司和采购人交办的工作任务；每月定期向采购人提供各项数据报表。</w:t>
      </w:r>
    </w:p>
    <w:p>
      <w:pPr>
        <w:pStyle w:val="style0"/>
        <w:spacing w:lineRule="auto" w:line="360"/>
        <w:ind w:firstLine="560" w:firstLineChars="200"/>
        <w:rPr>
          <w:rFonts w:ascii="仿宋" w:cs="宋体" w:eastAsia="仿宋" w:hAnsi="仿宋"/>
          <w:szCs w:val="28"/>
          <w:lang w:val="zh-CN"/>
        </w:rPr>
      </w:pPr>
      <w:r>
        <w:rPr>
          <w:rFonts w:ascii="仿宋" w:cs="宋体" w:eastAsia="仿宋" w:hAnsi="仿宋" w:hint="eastAsia"/>
          <w:szCs w:val="28"/>
          <w:lang w:val="zh-CN"/>
        </w:rPr>
        <w:t>6.2.2厨师长。</w:t>
      </w:r>
    </w:p>
    <w:p>
      <w:pPr>
        <w:pStyle w:val="style0"/>
        <w:spacing w:lineRule="auto" w:line="360"/>
        <w:ind w:firstLine="560" w:firstLineChars="200"/>
        <w:rPr>
          <w:rFonts w:ascii="仿宋" w:cs="宋体" w:eastAsia="仿宋" w:hAnsi="仿宋"/>
          <w:szCs w:val="28"/>
          <w:lang w:val="zh-CN"/>
        </w:rPr>
      </w:pPr>
      <w:r>
        <w:rPr>
          <w:rFonts w:ascii="仿宋" w:cs="宋体" w:eastAsia="仿宋" w:hAnsi="仿宋" w:hint="eastAsia"/>
          <w:szCs w:val="28"/>
          <w:lang w:val="zh-CN"/>
        </w:rPr>
        <w:t>①持有厨师证书，健康证，有充足经验以及较强管理能力的厨师长，有大型餐饮企业工作经验，有较强的沟通和协调能力,负责厨房工作，协调并检查厨房工作任务的落实情况及存在的问题，向上级汇报并提出改进意见，使厨师工作正常运转。</w:t>
      </w:r>
    </w:p>
    <w:p>
      <w:pPr>
        <w:pStyle w:val="style0"/>
        <w:spacing w:lineRule="auto" w:line="360"/>
        <w:ind w:firstLine="560" w:firstLineChars="200"/>
        <w:rPr>
          <w:rFonts w:ascii="仿宋" w:cs="宋体" w:eastAsia="仿宋" w:hAnsi="仿宋"/>
          <w:szCs w:val="28"/>
          <w:lang w:val="zh-CN"/>
        </w:rPr>
      </w:pPr>
      <w:r>
        <w:rPr>
          <w:rFonts w:ascii="仿宋" w:cs="宋体" w:eastAsia="仿宋" w:hAnsi="仿宋" w:hint="eastAsia"/>
          <w:szCs w:val="28"/>
          <w:lang w:val="zh-CN"/>
        </w:rPr>
        <w:t>②全面检查菜品质量，杜绝不符合规格质量要求的成品和半成品,虚心听取采购人意见和要求，不断提高饭菜质量，推出新菜品，满足需求,合理安排各工作岗位的人员配置，确保生产环节正常有序。</w:t>
      </w:r>
    </w:p>
    <w:p>
      <w:pPr>
        <w:pStyle w:val="style0"/>
        <w:spacing w:lineRule="auto" w:line="360"/>
        <w:ind w:firstLine="560" w:firstLineChars="200"/>
        <w:rPr>
          <w:rFonts w:ascii="仿宋" w:cs="宋体" w:eastAsia="仿宋" w:hAnsi="仿宋"/>
          <w:szCs w:val="28"/>
          <w:lang w:val="zh-CN"/>
        </w:rPr>
      </w:pPr>
      <w:r>
        <w:rPr>
          <w:rFonts w:ascii="仿宋" w:cs="宋体" w:eastAsia="仿宋" w:hAnsi="仿宋" w:hint="eastAsia"/>
          <w:szCs w:val="28"/>
          <w:lang w:val="zh-CN"/>
        </w:rPr>
        <w:t>③召开后厨主管会议和员工例会，贯彻项目经理下达的各项生产任务；审核各组每天申购的原材料清单，并按要求负责验收；检查督导厨师搞好厨房卫生、参与菜单制定、新菜品的研发；组织厨师培训工作和绩效考核工作。</w:t>
      </w:r>
    </w:p>
    <w:p>
      <w:pPr>
        <w:pStyle w:val="style0"/>
        <w:spacing w:lineRule="auto" w:line="360"/>
        <w:ind w:firstLine="560" w:firstLineChars="200"/>
        <w:rPr>
          <w:rFonts w:ascii="仿宋" w:cs="宋体" w:eastAsia="仿宋" w:hAnsi="仿宋"/>
          <w:szCs w:val="28"/>
          <w:lang w:val="zh-CN"/>
        </w:rPr>
      </w:pPr>
      <w:r>
        <w:rPr>
          <w:rFonts w:ascii="仿宋" w:cs="宋体" w:eastAsia="仿宋" w:hAnsi="仿宋" w:hint="eastAsia"/>
          <w:szCs w:val="28"/>
          <w:lang w:val="zh-CN"/>
        </w:rPr>
        <w:t>6.2.3营养师</w:t>
      </w:r>
    </w:p>
    <w:p>
      <w:pPr>
        <w:pStyle w:val="style0"/>
        <w:spacing w:lineRule="auto" w:line="360"/>
        <w:ind w:firstLine="560" w:firstLineChars="200"/>
        <w:rPr>
          <w:rFonts w:ascii="仿宋" w:cs="宋体" w:eastAsia="仿宋" w:hAnsi="仿宋"/>
          <w:szCs w:val="28"/>
          <w:lang w:val="zh-CN"/>
        </w:rPr>
      </w:pPr>
      <w:r>
        <w:rPr>
          <w:rFonts w:ascii="仿宋" w:cs="宋体" w:eastAsia="仿宋" w:hAnsi="仿宋" w:hint="eastAsia"/>
          <w:szCs w:val="28"/>
          <w:lang w:val="zh-CN"/>
        </w:rPr>
        <w:t>①根据《学校食品安全与营养健康管理规定》食堂应配备营养管理的专业人员。</w:t>
      </w:r>
    </w:p>
    <w:p>
      <w:pPr>
        <w:pStyle w:val="style0"/>
        <w:spacing w:lineRule="auto" w:line="360"/>
        <w:ind w:firstLine="560" w:firstLineChars="200"/>
        <w:rPr>
          <w:rFonts w:ascii="仿宋" w:cs="宋体" w:eastAsia="仿宋" w:hAnsi="仿宋"/>
          <w:szCs w:val="28"/>
          <w:lang w:val="zh-CN"/>
        </w:rPr>
      </w:pPr>
      <w:r>
        <w:rPr>
          <w:rFonts w:ascii="仿宋" w:cs="宋体" w:eastAsia="仿宋" w:hAnsi="仿宋" w:hint="eastAsia"/>
          <w:szCs w:val="28"/>
          <w:lang w:val="zh-CN"/>
        </w:rPr>
        <w:t>②持有健康证，具备营养师职业资格证，对膳食营养均衡等进行咨询指导，推广科学配餐、膳食营养等理念。</w:t>
      </w:r>
    </w:p>
    <w:p>
      <w:pPr>
        <w:pStyle w:val="style0"/>
        <w:spacing w:lineRule="auto" w:line="360"/>
        <w:ind w:firstLine="560" w:firstLineChars="200"/>
        <w:rPr>
          <w:rFonts w:ascii="仿宋" w:cs="宋体" w:eastAsia="仿宋" w:hAnsi="仿宋"/>
          <w:szCs w:val="28"/>
          <w:lang w:val="zh-CN"/>
        </w:rPr>
      </w:pPr>
      <w:r>
        <w:rPr>
          <w:rFonts w:ascii="仿宋" w:cs="宋体" w:eastAsia="仿宋" w:hAnsi="仿宋" w:hint="eastAsia"/>
          <w:szCs w:val="28"/>
          <w:lang w:val="zh-CN"/>
        </w:rPr>
        <w:t>③提前制定一周食谱。</w:t>
      </w:r>
    </w:p>
    <w:p>
      <w:pPr>
        <w:pStyle w:val="style0"/>
        <w:spacing w:lineRule="auto" w:line="360"/>
        <w:ind w:firstLine="560" w:firstLineChars="200"/>
        <w:rPr>
          <w:rFonts w:ascii="仿宋" w:cs="宋体" w:eastAsia="仿宋" w:hAnsi="仿宋"/>
          <w:szCs w:val="28"/>
          <w:lang w:val="zh-CN"/>
        </w:rPr>
      </w:pPr>
      <w:r>
        <w:rPr>
          <w:rFonts w:ascii="仿宋" w:cs="宋体" w:eastAsia="仿宋" w:hAnsi="仿宋" w:hint="eastAsia"/>
          <w:szCs w:val="28"/>
          <w:lang w:val="zh-CN"/>
        </w:rPr>
        <w:t>6.2.4其他岗位人员。</w:t>
      </w:r>
    </w:p>
    <w:p>
      <w:pPr>
        <w:pStyle w:val="style0"/>
        <w:spacing w:lineRule="auto" w:line="360"/>
        <w:ind w:firstLine="560" w:firstLineChars="200"/>
        <w:rPr>
          <w:rFonts w:ascii="仿宋" w:cs="宋体" w:eastAsia="仿宋" w:hAnsi="仿宋"/>
          <w:szCs w:val="28"/>
          <w:lang w:val="zh-CN"/>
        </w:rPr>
      </w:pPr>
      <w:r>
        <w:rPr>
          <w:rFonts w:ascii="仿宋" w:cs="宋体" w:eastAsia="仿宋" w:hAnsi="仿宋" w:hint="eastAsia"/>
          <w:szCs w:val="28"/>
          <w:lang w:val="zh-CN"/>
        </w:rPr>
        <w:t>①持有健康证。严格按照各种菜式规定要求、烹调方法烹制菜肴，保证菜品质量。掌握所烹制菜系的基本特点，并熟知本厨房提供菜式的烹制要领和技术要求，抓好各种出菜成品的标准，达到味感、质感、观感、营养卫生的标准。</w:t>
      </w:r>
    </w:p>
    <w:p>
      <w:pPr>
        <w:pStyle w:val="style0"/>
        <w:spacing w:lineRule="auto" w:line="360"/>
        <w:ind w:firstLine="560" w:firstLineChars="200"/>
        <w:rPr>
          <w:rFonts w:ascii="仿宋" w:cs="宋体" w:eastAsia="仿宋" w:hAnsi="仿宋"/>
          <w:szCs w:val="28"/>
          <w:lang w:val="zh-CN"/>
        </w:rPr>
      </w:pPr>
      <w:r>
        <w:rPr>
          <w:rFonts w:ascii="仿宋" w:cs="宋体" w:eastAsia="仿宋" w:hAnsi="仿宋" w:hint="eastAsia"/>
          <w:szCs w:val="28"/>
          <w:lang w:val="zh-CN"/>
        </w:rPr>
        <w:t>②根据食品质量要求，做好食品卫生安全工作。严格执行食品卫生制度，做好食品原材料加工及餐具洗涤过程中的卫生工作，确保食品卫生安全。做好各项设备的日常清洁保养工作，确保操作安全和消防安全。负责就餐区的保洁工作。</w:t>
      </w:r>
    </w:p>
    <w:p>
      <w:pPr>
        <w:pStyle w:val="style0"/>
        <w:spacing w:lineRule="auto" w:line="360"/>
        <w:ind w:firstLine="560" w:firstLineChars="200"/>
        <w:rPr>
          <w:rFonts w:ascii="仿宋" w:cs="宋体" w:eastAsia="仿宋" w:hAnsi="仿宋"/>
          <w:szCs w:val="28"/>
          <w:lang w:val="zh-CN"/>
        </w:rPr>
      </w:pPr>
      <w:r>
        <w:rPr>
          <w:rFonts w:ascii="仿宋" w:cs="宋体" w:eastAsia="仿宋" w:hAnsi="仿宋" w:hint="eastAsia"/>
          <w:szCs w:val="28"/>
          <w:lang w:val="zh-CN"/>
        </w:rPr>
        <w:t>③负责各种菜品的分餐工作。负责回收餐具，并按照洗刷消毒程序和消毒方法对回收的餐具进行清洗消毒。负责做好开餐前的各项准备，按照菜品的要求负责加工切配各种原材料，并严格按照食品卫生法和公司规定的工作流程进行操作。</w:t>
      </w:r>
    </w:p>
    <w:p>
      <w:pPr>
        <w:pStyle w:val="style0"/>
        <w:spacing w:lineRule="auto" w:line="360"/>
        <w:ind w:firstLine="560" w:firstLineChars="200"/>
        <w:rPr>
          <w:rFonts w:ascii="仿宋" w:cs="宋体" w:eastAsia="仿宋" w:hAnsi="仿宋"/>
          <w:szCs w:val="28"/>
          <w:lang w:val="zh-CN"/>
        </w:rPr>
      </w:pPr>
      <w:r>
        <w:rPr>
          <w:rFonts w:ascii="仿宋" w:cs="宋体" w:eastAsia="仿宋" w:hAnsi="仿宋" w:hint="eastAsia"/>
          <w:szCs w:val="28"/>
          <w:lang w:val="zh-CN"/>
        </w:rPr>
        <w:t>④供应商需按照与学生就餐人数之比不低于1:100的比足额配齐工作人员。</w:t>
      </w:r>
    </w:p>
    <w:p>
      <w:pPr>
        <w:pStyle w:val="style0"/>
        <w:spacing w:lineRule="auto" w:line="360"/>
        <w:ind w:firstLine="560" w:firstLineChars="200"/>
        <w:rPr>
          <w:rFonts w:ascii="仿宋" w:cs="宋体" w:eastAsia="仿宋" w:hAnsi="仿宋"/>
          <w:szCs w:val="28"/>
          <w:lang w:val="zh-CN"/>
        </w:rPr>
      </w:pPr>
      <w:r>
        <w:rPr>
          <w:rFonts w:ascii="仿宋" w:cs="宋体" w:eastAsia="仿宋" w:hAnsi="仿宋" w:hint="eastAsia"/>
          <w:szCs w:val="28"/>
          <w:lang w:val="zh-CN"/>
        </w:rPr>
        <w:t>*7.质量要求</w:t>
      </w:r>
    </w:p>
    <w:p>
      <w:pPr>
        <w:pStyle w:val="style0"/>
        <w:spacing w:lineRule="auto" w:line="360"/>
        <w:ind w:firstLine="560" w:firstLineChars="200"/>
        <w:rPr>
          <w:rFonts w:ascii="仿宋" w:cs="宋体" w:eastAsia="仿宋" w:hAnsi="仿宋"/>
          <w:szCs w:val="28"/>
          <w:lang w:val="zh-CN"/>
        </w:rPr>
      </w:pPr>
      <w:r>
        <w:rPr>
          <w:rFonts w:ascii="仿宋" w:cs="宋体" w:eastAsia="仿宋" w:hAnsi="仿宋" w:hint="eastAsia"/>
          <w:szCs w:val="28"/>
          <w:lang w:val="zh-CN"/>
        </w:rPr>
        <w:t>7.1食堂食品质量要求。</w:t>
      </w:r>
    </w:p>
    <w:p>
      <w:pPr>
        <w:pStyle w:val="style0"/>
        <w:spacing w:lineRule="auto" w:line="360"/>
        <w:ind w:firstLine="560" w:firstLineChars="200"/>
        <w:rPr>
          <w:rFonts w:ascii="仿宋" w:cs="宋体" w:eastAsia="仿宋" w:hAnsi="仿宋"/>
          <w:szCs w:val="28"/>
          <w:lang w:val="zh-CN"/>
        </w:rPr>
      </w:pPr>
      <w:r>
        <w:rPr>
          <w:rFonts w:ascii="仿宋" w:cs="宋体" w:eastAsia="仿宋" w:hAnsi="仿宋" w:hint="eastAsia"/>
          <w:szCs w:val="28"/>
          <w:lang w:val="zh-CN"/>
        </w:rPr>
        <w:t>①贯彻落实食品安全法,完善质保措施,保障就餐质量；</w:t>
      </w:r>
    </w:p>
    <w:p>
      <w:pPr>
        <w:pStyle w:val="style0"/>
        <w:spacing w:lineRule="auto" w:line="360"/>
        <w:ind w:firstLine="560" w:firstLineChars="200"/>
        <w:rPr>
          <w:rFonts w:ascii="仿宋" w:cs="宋体" w:eastAsia="仿宋" w:hAnsi="仿宋"/>
          <w:szCs w:val="28"/>
          <w:lang w:val="zh-CN"/>
        </w:rPr>
      </w:pPr>
      <w:r>
        <w:rPr>
          <w:rFonts w:ascii="仿宋" w:cs="宋体" w:eastAsia="仿宋" w:hAnsi="仿宋" w:hint="eastAsia"/>
          <w:szCs w:val="28"/>
          <w:lang w:val="zh-CN"/>
        </w:rPr>
        <w:t>②不定期更换菜品，基本满足就餐需求，菜品要求每半个月不重复，每月至少一个新菜；</w:t>
      </w:r>
    </w:p>
    <w:p>
      <w:pPr>
        <w:pStyle w:val="style0"/>
        <w:spacing w:lineRule="auto" w:line="360"/>
        <w:ind w:firstLine="560" w:firstLineChars="200"/>
        <w:rPr>
          <w:rFonts w:ascii="仿宋" w:cs="宋体" w:eastAsia="仿宋" w:hAnsi="仿宋"/>
          <w:szCs w:val="28"/>
          <w:lang w:val="zh-CN"/>
        </w:rPr>
      </w:pPr>
      <w:r>
        <w:rPr>
          <w:rFonts w:ascii="仿宋" w:cs="宋体" w:eastAsia="仿宋" w:hAnsi="仿宋" w:hint="eastAsia"/>
          <w:szCs w:val="28"/>
          <w:lang w:val="zh-CN"/>
        </w:rPr>
        <w:t>③设立饭菜质量投诉意见箱和由就餐员工出任食品质量监督员；保证饭菜的热度；</w:t>
      </w:r>
    </w:p>
    <w:p>
      <w:pPr>
        <w:pStyle w:val="style0"/>
        <w:spacing w:lineRule="auto" w:line="360"/>
        <w:ind w:firstLine="560" w:firstLineChars="200"/>
        <w:rPr>
          <w:rFonts w:ascii="仿宋" w:cs="宋体" w:eastAsia="仿宋" w:hAnsi="仿宋"/>
          <w:szCs w:val="28"/>
          <w:lang w:val="zh-CN"/>
        </w:rPr>
      </w:pPr>
      <w:r>
        <w:rPr>
          <w:rFonts w:ascii="仿宋" w:cs="宋体" w:eastAsia="仿宋" w:hAnsi="仿宋" w:hint="eastAsia"/>
          <w:szCs w:val="28"/>
          <w:lang w:val="zh-CN"/>
        </w:rPr>
        <w:t>④定期对饭菜的质量、味道、品种、数量等进行检查,并根据投诉意见和检查情况，进行调整；</w:t>
      </w:r>
    </w:p>
    <w:p>
      <w:pPr>
        <w:pStyle w:val="style0"/>
        <w:spacing w:lineRule="auto" w:line="360"/>
        <w:ind w:firstLine="560" w:firstLineChars="200"/>
        <w:rPr>
          <w:rFonts w:ascii="仿宋" w:cs="宋体" w:eastAsia="仿宋" w:hAnsi="仿宋"/>
          <w:b/>
          <w:bCs/>
          <w:szCs w:val="28"/>
          <w:lang w:val="zh-CN"/>
        </w:rPr>
      </w:pPr>
      <w:r>
        <w:rPr>
          <w:rFonts w:ascii="仿宋" w:cs="宋体" w:eastAsia="仿宋" w:hAnsi="仿宋" w:hint="eastAsia"/>
          <w:szCs w:val="28"/>
          <w:lang w:val="zh-CN"/>
        </w:rPr>
        <w:t>⑤每餐、每样食品必须由专人负责留样，专用冰箱中保存至少48个小时，并做好留样表登记工作。</w:t>
      </w:r>
    </w:p>
    <w:p>
      <w:pPr>
        <w:pStyle w:val="style0"/>
        <w:spacing w:lineRule="auto" w:line="360"/>
        <w:ind w:firstLine="562" w:firstLineChars="200"/>
        <w:rPr>
          <w:rFonts w:ascii="仿宋" w:eastAsia="仿宋" w:hAnsi="仿宋"/>
          <w:szCs w:val="28"/>
        </w:rPr>
      </w:pPr>
      <w:r>
        <w:rPr>
          <w:rFonts w:ascii="仿宋" w:cs="宋体" w:eastAsia="仿宋" w:hAnsi="仿宋" w:hint="eastAsia"/>
          <w:b/>
          <w:bCs/>
          <w:szCs w:val="28"/>
          <w:lang w:val="zh-CN"/>
        </w:rPr>
        <w:t>注：本章中，“*”号项为实质性要求，属必须满足项，不满足按照无效响应处理。</w:t>
      </w:r>
    </w:p>
    <w:p>
      <w:pPr>
        <w:pStyle w:val="style0"/>
        <w:spacing w:lineRule="exact" w:line="400"/>
        <w:ind w:firstLine="560" w:firstLineChars="200"/>
        <w:outlineLvl w:val="2"/>
        <w:rPr>
          <w:rFonts w:ascii="仿宋" w:eastAsia="仿宋" w:hAnsi="仿宋"/>
          <w:szCs w:val="28"/>
        </w:rPr>
        <w:sectPr>
          <w:footerReference w:type="even" r:id="rId5"/>
          <w:footerReference w:type="default" r:id="rId6"/>
          <w:pgSz w:w="11907" w:h="16840" w:orient="portrait"/>
          <w:pgMar w:top="1134" w:right="1191" w:bottom="1134" w:left="1304" w:header="964" w:footer="992" w:gutter="0"/>
          <w:pgNumType w:start="1"/>
          <w:cols w:space="720"/>
          <w:docGrid w:linePitch="381"/>
        </w:sectPr>
      </w:pPr>
    </w:p>
    <w:bookmarkStart w:id="28" w:name="_Toc107131535"/>
    <w:bookmarkStart w:id="29" w:name="_Toc111621720"/>
    <w:p>
      <w:pPr>
        <w:pStyle w:val="style1"/>
        <w:spacing w:before="0" w:after="0" w:lineRule="auto" w:line="360"/>
        <w:rPr>
          <w:rFonts w:ascii="仿宋" w:eastAsia="仿宋" w:hAnsi="仿宋"/>
          <w:b/>
          <w:sz w:val="28"/>
          <w:szCs w:val="28"/>
        </w:rPr>
      </w:pPr>
      <w:r>
        <w:rPr>
          <w:rFonts w:ascii="仿宋" w:eastAsia="仿宋" w:hAnsi="仿宋" w:hint="eastAsia"/>
          <w:b/>
          <w:sz w:val="28"/>
          <w:szCs w:val="28"/>
        </w:rPr>
        <w:t>第三篇  项目商务要求</w:t>
      </w:r>
      <w:bookmarkEnd w:id="28"/>
      <w:bookmarkEnd w:id="29"/>
    </w:p>
    <w:bookmarkStart w:id="30" w:name="_Toc111621721"/>
    <w:bookmarkStart w:id="31" w:name="_Toc21568"/>
    <w:p>
      <w:pPr>
        <w:pStyle w:val="style2"/>
        <w:rPr>
          <w:rFonts w:ascii="仿宋" w:eastAsia="仿宋" w:hAnsi="仿宋"/>
          <w:szCs w:val="28"/>
        </w:rPr>
      </w:pPr>
      <w:r>
        <w:rPr>
          <w:rFonts w:ascii="仿宋" w:eastAsia="仿宋" w:hAnsi="仿宋" w:hint="eastAsia"/>
          <w:szCs w:val="28"/>
        </w:rPr>
        <w:t>一、</w:t>
      </w:r>
      <w:r>
        <w:rPr>
          <w:rFonts w:ascii="仿宋" w:eastAsia="仿宋" w:hAnsi="仿宋" w:hint="eastAsia"/>
          <w:szCs w:val="28"/>
        </w:rPr>
        <w:t>付款方式</w:t>
      </w:r>
      <w:bookmarkEnd w:id="30"/>
    </w:p>
    <w:bookmarkStart w:id="32" w:name="_Toc30722"/>
    <w:bookmarkEnd w:id="31"/>
    <w:p>
      <w:pPr>
        <w:pStyle w:val="style0"/>
        <w:spacing w:lineRule="auto" w:line="360"/>
        <w:ind w:firstLine="560" w:firstLineChars="200"/>
        <w:rPr>
          <w:rFonts w:ascii="仿宋" w:eastAsia="仿宋" w:hAnsi="仿宋"/>
          <w:szCs w:val="28"/>
        </w:rPr>
      </w:pPr>
      <w:r>
        <w:rPr>
          <w:rFonts w:ascii="仿宋" w:eastAsia="仿宋" w:hAnsi="仿宋" w:hint="eastAsia"/>
          <w:szCs w:val="28"/>
        </w:rPr>
        <w:t>巫山县幼儿园及义务教育学校午餐，按就餐学生人数×餐标单价（幼儿园6元/人/餐，小学7元/人/餐，初中8元/人/餐；特殊情况以教育部门规定的标准为准）进行据实结算；早、晚餐各学校每月与供应商核定送货数量据实结算。</w:t>
      </w:r>
    </w:p>
    <w:p>
      <w:pPr>
        <w:pStyle w:val="style0"/>
        <w:spacing w:lineRule="auto" w:line="360"/>
        <w:ind w:firstLine="560" w:firstLineChars="200"/>
        <w:rPr>
          <w:rFonts w:ascii="仿宋" w:eastAsia="仿宋" w:hAnsi="仿宋"/>
          <w:szCs w:val="28"/>
        </w:rPr>
      </w:pPr>
      <w:r>
        <w:rPr>
          <w:rFonts w:ascii="仿宋" w:eastAsia="仿宋" w:hAnsi="仿宋" w:hint="eastAsia"/>
          <w:szCs w:val="28"/>
        </w:rPr>
        <w:t>高中和职高由供应商按月与学校进行核对并结算。供应商持学校审核后的发票到教委支付中心报账。每月10日前结清上一月的款项。</w:t>
      </w:r>
    </w:p>
    <w:bookmarkStart w:id="33" w:name="_Toc111621722"/>
    <w:bookmarkStart w:id="34" w:name="_Toc9081"/>
    <w:bookmarkEnd w:id="32"/>
    <w:p>
      <w:pPr>
        <w:pStyle w:val="style2"/>
        <w:rPr>
          <w:rFonts w:ascii="仿宋" w:eastAsia="仿宋" w:hAnsi="仿宋"/>
          <w:szCs w:val="28"/>
        </w:rPr>
      </w:pPr>
      <w:r>
        <w:rPr>
          <w:rFonts w:ascii="仿宋" w:eastAsia="仿宋" w:hAnsi="仿宋" w:hint="eastAsia"/>
          <w:szCs w:val="28"/>
        </w:rPr>
        <w:t>二、</w:t>
      </w:r>
      <w:r>
        <w:rPr>
          <w:rFonts w:ascii="仿宋" w:eastAsia="仿宋" w:hAnsi="仿宋" w:hint="eastAsia"/>
          <w:szCs w:val="28"/>
        </w:rPr>
        <w:t>服务期限</w:t>
      </w:r>
      <w:bookmarkEnd w:id="33"/>
    </w:p>
    <w:p>
      <w:pPr>
        <w:pStyle w:val="style0"/>
        <w:spacing w:lineRule="auto" w:line="360"/>
        <w:ind w:firstLine="560" w:firstLineChars="200"/>
        <w:rPr>
          <w:rFonts w:ascii="仿宋" w:eastAsia="仿宋" w:hAnsi="仿宋"/>
          <w:szCs w:val="28"/>
        </w:rPr>
      </w:pPr>
      <w:r>
        <w:rPr>
          <w:rFonts w:ascii="仿宋" w:eastAsia="仿宋" w:hAnsi="仿宋" w:hint="eastAsia"/>
          <w:szCs w:val="28"/>
        </w:rPr>
        <w:t>三年，期限为202</w:t>
      </w:r>
      <w:r>
        <w:rPr>
          <w:rFonts w:ascii="仿宋" w:eastAsia="仿宋" w:hAnsi="仿宋"/>
          <w:szCs w:val="28"/>
        </w:rPr>
        <w:t>2</w:t>
      </w:r>
      <w:r>
        <w:rPr>
          <w:rFonts w:ascii="仿宋" w:eastAsia="仿宋" w:hAnsi="仿宋" w:hint="eastAsia"/>
          <w:szCs w:val="28"/>
        </w:rPr>
        <w:t>年秋季学期至202</w:t>
      </w:r>
      <w:r>
        <w:rPr>
          <w:rFonts w:ascii="仿宋" w:eastAsia="仿宋" w:hAnsi="仿宋"/>
          <w:szCs w:val="28"/>
        </w:rPr>
        <w:t>5</w:t>
      </w:r>
      <w:r>
        <w:rPr>
          <w:rFonts w:ascii="仿宋" w:eastAsia="仿宋" w:hAnsi="仿宋" w:hint="eastAsia"/>
          <w:szCs w:val="28"/>
        </w:rPr>
        <w:t>年春季学期。</w:t>
      </w:r>
    </w:p>
    <w:bookmarkStart w:id="35" w:name="_Toc111621723"/>
    <w:bookmarkStart w:id="36" w:name="_Toc29430"/>
    <w:bookmarkEnd w:id="34"/>
    <w:p>
      <w:pPr>
        <w:pStyle w:val="style2"/>
        <w:rPr>
          <w:rFonts w:ascii="仿宋" w:eastAsia="仿宋" w:hAnsi="仿宋"/>
          <w:szCs w:val="28"/>
        </w:rPr>
      </w:pPr>
      <w:r>
        <w:rPr>
          <w:rFonts w:ascii="仿宋" w:eastAsia="仿宋" w:hAnsi="仿宋" w:hint="eastAsia"/>
          <w:szCs w:val="28"/>
        </w:rPr>
        <w:t>三</w:t>
      </w:r>
      <w:r>
        <w:rPr>
          <w:rFonts w:ascii="仿宋" w:eastAsia="仿宋" w:hAnsi="仿宋" w:hint="eastAsia"/>
          <w:szCs w:val="28"/>
        </w:rPr>
        <w:t>、</w:t>
      </w:r>
      <w:r>
        <w:rPr>
          <w:rFonts w:ascii="仿宋" w:eastAsia="仿宋" w:hAnsi="仿宋" w:hint="eastAsia"/>
          <w:szCs w:val="28"/>
        </w:rPr>
        <w:t>服务</w:t>
      </w:r>
      <w:r>
        <w:rPr>
          <w:rFonts w:ascii="仿宋" w:eastAsia="仿宋" w:hAnsi="仿宋" w:hint="eastAsia"/>
          <w:szCs w:val="28"/>
        </w:rPr>
        <w:t>地点</w:t>
      </w:r>
      <w:bookmarkEnd w:id="35"/>
    </w:p>
    <w:p>
      <w:pPr>
        <w:pStyle w:val="style0"/>
        <w:spacing w:lineRule="auto" w:line="360"/>
        <w:ind w:firstLine="560" w:firstLineChars="200"/>
        <w:rPr>
          <w:rFonts w:ascii="仿宋" w:eastAsia="仿宋" w:hAnsi="仿宋"/>
          <w:szCs w:val="28"/>
        </w:rPr>
      </w:pPr>
      <w:r>
        <w:rPr>
          <w:rFonts w:ascii="仿宋" w:eastAsia="仿宋" w:hAnsi="仿宋"/>
          <w:szCs w:val="28"/>
        </w:rPr>
        <w:t>巫山县</w:t>
      </w:r>
      <w:r>
        <w:rPr>
          <w:rFonts w:ascii="仿宋" w:eastAsia="仿宋" w:hAnsi="仿宋" w:hint="eastAsia"/>
          <w:szCs w:val="28"/>
        </w:rPr>
        <w:t>所属</w:t>
      </w:r>
      <w:r>
        <w:rPr>
          <w:rFonts w:ascii="仿宋" w:eastAsia="仿宋" w:hAnsi="仿宋" w:hint="eastAsia"/>
          <w:szCs w:val="28"/>
        </w:rPr>
        <w:t>幼儿园、小学、</w:t>
      </w:r>
      <w:r>
        <w:rPr>
          <w:rFonts w:ascii="仿宋" w:eastAsia="仿宋" w:hAnsi="仿宋" w:hint="eastAsia"/>
          <w:szCs w:val="28"/>
        </w:rPr>
        <w:t>初中</w:t>
      </w:r>
      <w:r>
        <w:rPr>
          <w:rFonts w:ascii="仿宋" w:eastAsia="仿宋" w:hAnsi="仿宋" w:hint="eastAsia"/>
          <w:szCs w:val="28"/>
        </w:rPr>
        <w:t>、高中和职高</w:t>
      </w:r>
      <w:r>
        <w:rPr>
          <w:rFonts w:ascii="仿宋" w:eastAsia="仿宋" w:hAnsi="仿宋" w:hint="eastAsia"/>
          <w:szCs w:val="28"/>
        </w:rPr>
        <w:t>。</w:t>
      </w:r>
      <w:r>
        <w:rPr>
          <w:rFonts w:ascii="仿宋" w:eastAsia="仿宋" w:hAnsi="仿宋" w:hint="eastAsia"/>
          <w:szCs w:val="28"/>
        </w:rPr>
        <w:t>共</w:t>
      </w:r>
      <w:r>
        <w:rPr>
          <w:rFonts w:ascii="仿宋" w:eastAsia="仿宋" w:hAnsi="仿宋"/>
          <w:szCs w:val="28"/>
        </w:rPr>
        <w:t>35</w:t>
      </w:r>
      <w:r>
        <w:rPr>
          <w:rFonts w:ascii="仿宋" w:eastAsia="仿宋" w:hAnsi="仿宋"/>
          <w:szCs w:val="28"/>
        </w:rPr>
        <w:t>3</w:t>
      </w:r>
      <w:r>
        <w:rPr>
          <w:rFonts w:ascii="仿宋" w:eastAsia="仿宋" w:hAnsi="仿宋" w:hint="eastAsia"/>
          <w:szCs w:val="28"/>
        </w:rPr>
        <w:t>所学校（教学点）（如校点调整，以调整后的为准。）</w:t>
      </w:r>
      <w:bookmarkEnd w:id="36"/>
    </w:p>
    <w:bookmarkStart w:id="37" w:name="_Toc13734"/>
    <w:bookmarkStart w:id="38" w:name="_Toc111621724"/>
    <w:p>
      <w:pPr>
        <w:pStyle w:val="style2"/>
        <w:rPr>
          <w:rFonts w:ascii="仿宋" w:eastAsia="仿宋" w:hAnsi="仿宋"/>
          <w:szCs w:val="28"/>
        </w:rPr>
      </w:pPr>
      <w:r>
        <w:rPr>
          <w:rFonts w:ascii="仿宋" w:eastAsia="仿宋" w:hAnsi="仿宋" w:hint="eastAsia"/>
          <w:szCs w:val="28"/>
        </w:rPr>
        <w:t>四</w:t>
      </w:r>
      <w:r>
        <w:rPr>
          <w:rFonts w:ascii="仿宋" w:eastAsia="仿宋" w:hAnsi="仿宋" w:hint="eastAsia"/>
          <w:szCs w:val="28"/>
        </w:rPr>
        <w:t>、报价</w:t>
      </w:r>
      <w:bookmarkEnd w:id="37"/>
      <w:bookmarkEnd w:id="38"/>
    </w:p>
    <w:p>
      <w:pPr>
        <w:pStyle w:val="style0"/>
        <w:spacing w:lineRule="auto" w:line="360"/>
        <w:ind w:firstLine="560" w:firstLineChars="200"/>
        <w:rPr>
          <w:rFonts w:ascii="仿宋" w:eastAsia="仿宋" w:hAnsi="仿宋"/>
          <w:szCs w:val="28"/>
        </w:rPr>
      </w:pPr>
      <w:r>
        <w:rPr>
          <w:rFonts w:ascii="仿宋" w:eastAsia="仿宋" w:hAnsi="仿宋" w:hint="eastAsia"/>
          <w:szCs w:val="28"/>
        </w:rPr>
        <w:t>本项目投标时不需要单独报价</w:t>
      </w:r>
      <w:r>
        <w:rPr>
          <w:rFonts w:ascii="仿宋" w:eastAsia="仿宋" w:hAnsi="仿宋" w:hint="eastAsia"/>
          <w:szCs w:val="28"/>
        </w:rPr>
        <w:t>；</w:t>
      </w:r>
      <w:r>
        <w:rPr>
          <w:rFonts w:ascii="仿宋" w:eastAsia="仿宋" w:hAnsi="仿宋" w:hint="eastAsia"/>
          <w:szCs w:val="28"/>
        </w:rPr>
        <w:t>结算时</w:t>
      </w:r>
      <w:r>
        <w:rPr>
          <w:rFonts w:ascii="仿宋" w:eastAsia="仿宋" w:hAnsi="仿宋" w:hint="eastAsia"/>
          <w:szCs w:val="28"/>
        </w:rPr>
        <w:t>，按</w:t>
      </w:r>
      <w:r>
        <w:rPr>
          <w:rFonts w:ascii="仿宋" w:eastAsia="仿宋" w:hAnsi="仿宋" w:hint="eastAsia"/>
          <w:szCs w:val="28"/>
        </w:rPr>
        <w:t>供应商和学校核定的数量和单价据实结算</w:t>
      </w:r>
      <w:r>
        <w:rPr>
          <w:rFonts w:ascii="仿宋" w:eastAsia="仿宋" w:hAnsi="仿宋" w:hint="eastAsia"/>
          <w:szCs w:val="28"/>
        </w:rPr>
        <w:t>。</w:t>
      </w:r>
    </w:p>
    <w:bookmarkStart w:id="39" w:name="_Toc17410"/>
    <w:bookmarkStart w:id="40" w:name="_Toc111621725"/>
    <w:p>
      <w:pPr>
        <w:pStyle w:val="style2"/>
        <w:rPr>
          <w:rFonts w:ascii="仿宋" w:eastAsia="仿宋" w:hAnsi="仿宋"/>
          <w:szCs w:val="28"/>
        </w:rPr>
      </w:pPr>
      <w:r>
        <w:rPr>
          <w:rFonts w:ascii="仿宋" w:eastAsia="仿宋" w:hAnsi="仿宋" w:hint="eastAsia"/>
          <w:szCs w:val="28"/>
        </w:rPr>
        <w:t>五</w:t>
      </w:r>
      <w:r>
        <w:rPr>
          <w:rFonts w:ascii="仿宋" w:eastAsia="仿宋" w:hAnsi="仿宋" w:hint="eastAsia"/>
          <w:szCs w:val="28"/>
        </w:rPr>
        <w:t>、</w:t>
      </w:r>
      <w:bookmarkEnd w:id="39"/>
      <w:r>
        <w:rPr>
          <w:rFonts w:ascii="仿宋" w:eastAsia="仿宋" w:hAnsi="仿宋" w:hint="eastAsia"/>
          <w:szCs w:val="28"/>
        </w:rPr>
        <w:t>全品类食材配餐标准</w:t>
      </w:r>
      <w:bookmarkEnd w:id="40"/>
    </w:p>
    <w:p>
      <w:pPr>
        <w:pStyle w:val="style0"/>
        <w:spacing w:lineRule="exact" w:line="600"/>
        <w:ind w:firstLine="560" w:firstLineChars="200"/>
        <w:jc w:val="left"/>
        <w:rPr>
          <w:rFonts w:ascii="仿宋" w:eastAsia="仿宋" w:hAnsi="仿宋"/>
          <w:szCs w:val="28"/>
        </w:rPr>
      </w:pPr>
      <w:r>
        <w:rPr>
          <w:rFonts w:ascii="仿宋" w:eastAsia="仿宋" w:hAnsi="仿宋" w:hint="eastAsia"/>
          <w:szCs w:val="28"/>
        </w:rPr>
        <w:t>统一营养菜谱。依照中华人民共和国卫生行业标准（WS/T554-2017）《学生餐营养指南》和国发办〔2017〕60号《国务院办公厅关于印发国民经济营养计划（2017-2030年）的通知》精神，参照《农村学生膳食营养指导手册》并结合本地学生口味特点，由营养师科学编制菜谱，确保搭配合理、膳食营养均衡，菜谱最短每周确定一次，并由采购人及教委组织的相关部门审定后进行净菜加工配送。</w:t>
      </w:r>
    </w:p>
    <w:p>
      <w:pPr>
        <w:pStyle w:val="style0"/>
        <w:spacing w:lineRule="exact" w:line="600"/>
        <w:ind w:firstLine="560" w:firstLineChars="200"/>
        <w:jc w:val="left"/>
        <w:rPr>
          <w:rFonts w:ascii="仿宋" w:eastAsia="仿宋" w:hAnsi="仿宋"/>
          <w:szCs w:val="28"/>
        </w:rPr>
      </w:pPr>
      <w:r>
        <w:rPr>
          <w:rFonts w:ascii="仿宋" w:eastAsia="仿宋" w:hAnsi="仿宋" w:hint="eastAsia"/>
          <w:szCs w:val="28"/>
        </w:rPr>
        <w:t>供应商</w:t>
      </w:r>
      <w:r>
        <w:rPr>
          <w:rFonts w:ascii="仿宋" w:eastAsia="仿宋" w:hAnsi="仿宋" w:hint="eastAsia"/>
          <w:szCs w:val="28"/>
        </w:rPr>
        <w:t>建立食材供应报量系统，学校每</w:t>
      </w:r>
      <w:r>
        <w:rPr>
          <w:rFonts w:ascii="仿宋" w:eastAsia="仿宋" w:hAnsi="仿宋" w:hint="eastAsia"/>
          <w:szCs w:val="28"/>
        </w:rPr>
        <w:t>周</w:t>
      </w:r>
      <w:r>
        <w:rPr>
          <w:rFonts w:ascii="仿宋" w:eastAsia="仿宋" w:hAnsi="仿宋" w:hint="eastAsia"/>
          <w:szCs w:val="28"/>
        </w:rPr>
        <w:t>报送</w:t>
      </w:r>
      <w:r>
        <w:rPr>
          <w:rFonts w:ascii="仿宋" w:eastAsia="仿宋" w:hAnsi="仿宋" w:hint="eastAsia"/>
          <w:szCs w:val="28"/>
        </w:rPr>
        <w:t>午餐</w:t>
      </w:r>
      <w:r>
        <w:rPr>
          <w:rFonts w:ascii="仿宋" w:eastAsia="仿宋" w:hAnsi="仿宋" w:hint="eastAsia"/>
          <w:szCs w:val="28"/>
        </w:rPr>
        <w:t>就餐学生数量，根据各学校的就餐学生数量和带量食谱测算出供应量，</w:t>
      </w:r>
      <w:r>
        <w:rPr>
          <w:rFonts w:ascii="仿宋" w:eastAsia="仿宋" w:hAnsi="仿宋" w:hint="eastAsia"/>
          <w:szCs w:val="28"/>
        </w:rPr>
        <w:t>进行对应标准量的净菜配送，并按份结算。各类食材根据菜谱、原材料市场价格变化可以相互适量作出计量调整，但不得低于《学生餐营养指南》标准。</w:t>
      </w:r>
      <w:r>
        <w:rPr>
          <w:rFonts w:ascii="仿宋" w:eastAsia="仿宋" w:hAnsi="仿宋" w:hint="eastAsia"/>
          <w:szCs w:val="28"/>
        </w:rPr>
        <w:t>由专门用于该项目的“加工配送中心”统一制作（挑拣、清洗、切配、消毒）按</w:t>
      </w:r>
      <w:r>
        <w:rPr>
          <w:rFonts w:ascii="仿宋" w:eastAsia="仿宋" w:hAnsi="仿宋" w:hint="eastAsia"/>
          <w:szCs w:val="28"/>
        </w:rPr>
        <w:t>采购人及县教委</w:t>
      </w:r>
      <w:r>
        <w:rPr>
          <w:rFonts w:ascii="仿宋" w:eastAsia="仿宋" w:hAnsi="仿宋" w:hint="eastAsia"/>
          <w:szCs w:val="28"/>
        </w:rPr>
        <w:t>审定的带量食谱统一计量分装后通过冷链车根据学校要求准时配送到指定位置，再由学校食堂适时加工成熟食（热餐）供应给学生。</w:t>
      </w:r>
      <w:r>
        <w:rPr>
          <w:rFonts w:ascii="仿宋" w:eastAsia="仿宋" w:hAnsi="仿宋" w:hint="eastAsia"/>
          <w:szCs w:val="28"/>
        </w:rPr>
        <w:t>注：</w:t>
      </w:r>
      <w:r>
        <w:rPr>
          <w:rFonts w:ascii="仿宋" w:eastAsia="仿宋" w:hAnsi="仿宋" w:hint="eastAsia"/>
          <w:szCs w:val="28"/>
        </w:rPr>
        <w:t>路途较远等特殊情况学校食堂也可直接配送</w:t>
      </w:r>
      <w:r>
        <w:rPr>
          <w:rFonts w:ascii="仿宋" w:eastAsia="仿宋" w:hAnsi="仿宋" w:hint="eastAsia"/>
          <w:szCs w:val="28"/>
        </w:rPr>
        <w:t>分拣</w:t>
      </w:r>
      <w:r>
        <w:rPr>
          <w:rFonts w:ascii="仿宋" w:eastAsia="仿宋" w:hAnsi="仿宋" w:hint="eastAsia"/>
          <w:szCs w:val="28"/>
        </w:rPr>
        <w:t>毛菜</w:t>
      </w:r>
      <w:r>
        <w:rPr>
          <w:rFonts w:ascii="仿宋" w:eastAsia="仿宋" w:hAnsi="仿宋" w:hint="eastAsia"/>
          <w:szCs w:val="28"/>
        </w:rPr>
        <w:t>。</w:t>
      </w:r>
    </w:p>
    <w:p>
      <w:pPr>
        <w:pStyle w:val="style0"/>
        <w:spacing w:lineRule="exact" w:line="600"/>
        <w:ind w:firstLine="560" w:firstLineChars="200"/>
        <w:jc w:val="left"/>
        <w:rPr>
          <w:rFonts w:ascii="仿宋" w:eastAsia="仿宋" w:hAnsi="仿宋"/>
          <w:szCs w:val="28"/>
        </w:rPr>
      </w:pPr>
      <w:r>
        <w:rPr>
          <w:rFonts w:ascii="仿宋" w:eastAsia="仿宋" w:hAnsi="仿宋" w:hint="eastAsia"/>
          <w:szCs w:val="28"/>
        </w:rPr>
        <w:t>注：国家相关政策标准发生变化时，按照国家最新相关政策标准要求执行。</w:t>
      </w:r>
    </w:p>
    <w:p>
      <w:pPr>
        <w:pStyle w:val="style0"/>
        <w:spacing w:lineRule="exact" w:line="600"/>
        <w:ind w:firstLine="560" w:firstLineChars="200"/>
        <w:rPr>
          <w:rFonts w:ascii="仿宋" w:eastAsia="仿宋" w:hAnsi="仿宋"/>
          <w:szCs w:val="28"/>
        </w:rPr>
      </w:pPr>
      <w:r>
        <w:rPr>
          <w:rFonts w:ascii="仿宋" w:eastAsia="仿宋" w:hAnsi="仿宋" w:hint="eastAsia"/>
          <w:szCs w:val="28"/>
        </w:rPr>
        <w:t>价格确认办法：</w:t>
      </w:r>
    </w:p>
    <w:p>
      <w:pPr>
        <w:pStyle w:val="style0"/>
        <w:spacing w:lineRule="exact" w:line="600"/>
        <w:ind w:firstLine="560" w:firstLineChars="200"/>
        <w:rPr>
          <w:rFonts w:ascii="仿宋" w:eastAsia="仿宋" w:hAnsi="仿宋"/>
          <w:szCs w:val="28"/>
        </w:rPr>
      </w:pPr>
      <w:r>
        <w:rPr>
          <w:rFonts w:ascii="仿宋" w:eastAsia="仿宋" w:hAnsi="仿宋" w:hint="eastAsia"/>
          <w:szCs w:val="28"/>
        </w:rPr>
        <w:t>所有食品毛菜核算价格的确定由采购人及教委组织采购询价小组或第三方询价机构，以供货当月在巫山县区域内的三家大型超市（新世纪、永辉、福万家）同类产品三方共同询价为准，以</w:t>
      </w:r>
      <w:r>
        <w:rPr>
          <w:rFonts w:ascii="仿宋" w:eastAsia="仿宋" w:hAnsi="仿宋"/>
          <w:szCs w:val="28"/>
        </w:rPr>
        <w:t>询价的平均数作为核算价格（经核实的超市和市场引流价及特价商品不作询价标准，如超市未询到产品由农贸市场零售价为准）。</w:t>
      </w:r>
    </w:p>
    <w:p>
      <w:pPr>
        <w:pStyle w:val="style0"/>
        <w:spacing w:lineRule="exact" w:line="600"/>
        <w:ind w:firstLine="560" w:firstLineChars="200"/>
        <w:rPr>
          <w:rFonts w:ascii="仿宋" w:eastAsia="仿宋" w:hAnsi="仿宋"/>
          <w:szCs w:val="28"/>
        </w:rPr>
      </w:pPr>
      <w:r>
        <w:rPr>
          <w:rFonts w:ascii="仿宋" w:eastAsia="仿宋" w:hAnsi="仿宋"/>
          <w:szCs w:val="28"/>
        </w:rPr>
        <w:t>原则上每月2次询价，每次询价金额有效期为半个月。每月5日及20日（节假日顺延）由采购方及教委组织采购询价小组或第三方询价机构上午9点至11点，按上述方式询价。</w:t>
      </w:r>
    </w:p>
    <w:p>
      <w:pPr>
        <w:pStyle w:val="style0"/>
        <w:spacing w:lineRule="exact" w:line="600"/>
        <w:ind w:firstLine="560" w:firstLineChars="200"/>
        <w:rPr>
          <w:rFonts w:ascii="仿宋" w:eastAsia="仿宋" w:hAnsi="仿宋"/>
          <w:szCs w:val="28"/>
        </w:rPr>
      </w:pPr>
      <w:r>
        <w:rPr>
          <w:rFonts w:ascii="仿宋" w:eastAsia="仿宋" w:hAnsi="仿宋"/>
          <w:szCs w:val="28"/>
        </w:rPr>
        <w:t>净菜数量及价格确定方式</w:t>
      </w:r>
    </w:p>
    <w:p>
      <w:pPr>
        <w:pStyle w:val="style0"/>
        <w:spacing w:lineRule="exact" w:line="600"/>
        <w:ind w:firstLine="560" w:firstLineChars="200"/>
        <w:rPr>
          <w:rFonts w:ascii="仿宋" w:eastAsia="仿宋" w:hAnsi="仿宋"/>
          <w:szCs w:val="28"/>
        </w:rPr>
      </w:pPr>
      <w:r>
        <w:rPr>
          <w:rFonts w:ascii="仿宋" w:eastAsia="仿宋" w:hAnsi="仿宋"/>
          <w:szCs w:val="28"/>
        </w:rPr>
        <w:t>出净率=处理后净菜量÷毛菜原材料量（如：500g土豆经过处理后得到400g土豆丝，即土豆出净率为400÷500=80%）</w:t>
      </w:r>
    </w:p>
    <w:p>
      <w:pPr>
        <w:pStyle w:val="style0"/>
        <w:spacing w:lineRule="exact" w:line="600"/>
        <w:ind w:firstLine="560" w:firstLineChars="200"/>
        <w:rPr>
          <w:rFonts w:ascii="仿宋" w:eastAsia="仿宋" w:hAnsi="仿宋"/>
          <w:szCs w:val="28"/>
        </w:rPr>
      </w:pPr>
      <w:r>
        <w:rPr>
          <w:rFonts w:ascii="仿宋" w:eastAsia="仿宋" w:hAnsi="仿宋"/>
          <w:szCs w:val="28"/>
        </w:rPr>
        <w:t>净菜量=毛菜原材料量×出净率</w:t>
      </w:r>
    </w:p>
    <w:p>
      <w:pPr>
        <w:pStyle w:val="style0"/>
        <w:spacing w:lineRule="exact" w:line="600"/>
        <w:ind w:firstLine="560" w:firstLineChars="200"/>
        <w:rPr>
          <w:rFonts w:ascii="仿宋" w:eastAsia="仿宋" w:hAnsi="仿宋"/>
          <w:szCs w:val="28"/>
        </w:rPr>
      </w:pPr>
      <w:r>
        <w:rPr>
          <w:rFonts w:ascii="仿宋" w:eastAsia="仿宋" w:hAnsi="仿宋"/>
          <w:szCs w:val="28"/>
        </w:rPr>
        <w:t>净菜价格=毛菜原材料价格÷出净率</w:t>
      </w:r>
    </w:p>
    <w:p>
      <w:pPr>
        <w:pStyle w:val="style0"/>
        <w:spacing w:lineRule="exact" w:line="600"/>
        <w:ind w:firstLine="560" w:firstLineChars="200"/>
        <w:rPr>
          <w:rFonts w:ascii="仿宋" w:eastAsia="仿宋" w:hAnsi="仿宋"/>
          <w:szCs w:val="28"/>
        </w:rPr>
      </w:pPr>
      <w:r>
        <w:rPr>
          <w:rFonts w:ascii="仿宋" w:eastAsia="仿宋" w:hAnsi="仿宋"/>
          <w:szCs w:val="28"/>
        </w:rPr>
        <w:t>注：出净率的核定方式由校方代表、纪委、第三方机构、县教委、振兴集团等组成测算小组，实地测算由“毛菜”加工成“净菜”的出净率，由第三方机构出具《市场调研报告》。</w:t>
      </w:r>
    </w:p>
    <w:bookmarkStart w:id="41" w:name="_Toc111621726"/>
    <w:p>
      <w:pPr>
        <w:pStyle w:val="style2"/>
        <w:rPr>
          <w:rFonts w:ascii="仿宋" w:eastAsia="仿宋" w:hAnsi="仿宋"/>
          <w:b w:val="false"/>
          <w:szCs w:val="28"/>
        </w:rPr>
      </w:pPr>
      <w:r>
        <w:rPr>
          <w:rFonts w:ascii="仿宋" w:eastAsia="仿宋" w:hAnsi="仿宋" w:hint="eastAsia"/>
          <w:b w:val="false"/>
          <w:szCs w:val="28"/>
        </w:rPr>
        <w:t>六、服务体系要求</w:t>
      </w:r>
      <w:bookmarkEnd w:id="41"/>
    </w:p>
    <w:p>
      <w:pPr>
        <w:pStyle w:val="style0"/>
        <w:spacing w:lineRule="auto" w:line="360"/>
        <w:ind w:firstLine="560" w:firstLineChars="200"/>
        <w:rPr>
          <w:rFonts w:ascii="仿宋" w:eastAsia="仿宋" w:hAnsi="仿宋"/>
          <w:szCs w:val="28"/>
        </w:rPr>
      </w:pPr>
      <w:r>
        <w:rPr>
          <w:rFonts w:ascii="仿宋" w:eastAsia="仿宋" w:hAnsi="仿宋" w:hint="eastAsia"/>
          <w:szCs w:val="28"/>
          <w:lang w:val="zh-CN"/>
        </w:rPr>
        <w:t>*</w:t>
      </w:r>
      <w:r>
        <w:rPr>
          <w:rFonts w:ascii="仿宋" w:eastAsia="仿宋" w:hAnsi="仿宋" w:hint="eastAsia"/>
          <w:szCs w:val="28"/>
        </w:rPr>
        <w:t>1.供应商需承诺在中标后3个月内在巫山县内建设一个面积不少于8000平米的“中央厨房净菜加工配送中心”，用以满足约8万名学生就餐食品的存储、加工需求。“净菜加工配送中心”可以是自有或新建或租赁等形式，设立后需通过行政主管部门验收并取得食品经营许可证。设立完成前采用全品类及毛菜配送方式，净菜加工配送中心完成验收后采用全品类及净菜配送方式。（投标时提供承诺函）。</w:t>
      </w:r>
    </w:p>
    <w:p>
      <w:pPr>
        <w:pStyle w:val="style0"/>
        <w:spacing w:lineRule="auto" w:line="360"/>
        <w:ind w:firstLine="560" w:firstLineChars="200"/>
        <w:rPr>
          <w:rFonts w:ascii="仿宋" w:eastAsia="仿宋" w:hAnsi="仿宋"/>
          <w:szCs w:val="28"/>
        </w:rPr>
      </w:pPr>
      <w:r>
        <w:rPr>
          <w:rFonts w:ascii="仿宋" w:eastAsia="仿宋" w:hAnsi="仿宋" w:hint="eastAsia"/>
          <w:szCs w:val="28"/>
          <w:lang w:val="zh-CN"/>
        </w:rPr>
        <w:t>*</w:t>
      </w:r>
      <w:r>
        <w:rPr>
          <w:rFonts w:ascii="仿宋" w:eastAsia="仿宋" w:hAnsi="仿宋" w:hint="eastAsia"/>
          <w:szCs w:val="28"/>
        </w:rPr>
        <w:t>2.供应商投标时须提供包括仓库、加工区、冷冻冷藏库、食品周转场、办公用房等场地的加工配送中心规划平面图、加工设备配置清单、检测设备配置清单。</w:t>
      </w:r>
    </w:p>
    <w:p>
      <w:pPr>
        <w:pStyle w:val="style0"/>
        <w:spacing w:lineRule="auto" w:line="360"/>
        <w:ind w:firstLine="560" w:firstLineChars="200"/>
        <w:rPr>
          <w:rFonts w:ascii="仿宋" w:eastAsia="仿宋" w:hAnsi="仿宋"/>
          <w:szCs w:val="28"/>
        </w:rPr>
      </w:pPr>
      <w:r>
        <w:rPr>
          <w:rFonts w:ascii="仿宋" w:eastAsia="仿宋" w:hAnsi="仿宋" w:hint="eastAsia"/>
          <w:szCs w:val="28"/>
          <w:lang w:val="zh-CN"/>
        </w:rPr>
        <w:t>*</w:t>
      </w:r>
      <w:r>
        <w:rPr>
          <w:rFonts w:ascii="仿宋" w:eastAsia="仿宋" w:hAnsi="仿宋" w:hint="eastAsia"/>
          <w:szCs w:val="28"/>
        </w:rPr>
        <w:t>3.“加工配送中心”的冷冻、冷藏库面积需不低于</w:t>
      </w:r>
      <w:r>
        <w:rPr>
          <w:rFonts w:ascii="仿宋" w:eastAsia="仿宋" w:hAnsi="仿宋"/>
          <w:szCs w:val="28"/>
        </w:rPr>
        <w:t>1</w:t>
      </w:r>
      <w:r>
        <w:rPr>
          <w:rFonts w:ascii="仿宋" w:eastAsia="仿宋" w:hAnsi="仿宋" w:hint="eastAsia"/>
          <w:szCs w:val="28"/>
        </w:rPr>
        <w:t>0</w:t>
      </w:r>
      <w:r>
        <w:rPr>
          <w:rFonts w:ascii="仿宋" w:eastAsia="仿宋" w:hAnsi="仿宋"/>
          <w:szCs w:val="28"/>
        </w:rPr>
        <w:t>00</w:t>
      </w:r>
      <w:r>
        <w:rPr>
          <w:rFonts w:ascii="仿宋" w:eastAsia="仿宋" w:hAnsi="仿宋" w:hint="eastAsia"/>
          <w:szCs w:val="28"/>
        </w:rPr>
        <w:t>平方米。配送中心具备配电房、视频监控室、食品检测室、食品留样室、蔬菜加工区（分挑拣间、清洗间、切配间、消毒室）及包装区、肉类加工区及包装区、禽类加工区及包装区等功能室。配送中心必须完成各种证件的办理并通过采购人验收方可使用。</w:t>
      </w:r>
    </w:p>
    <w:p>
      <w:pPr>
        <w:pStyle w:val="style0"/>
        <w:spacing w:lineRule="auto" w:line="360"/>
        <w:ind w:firstLine="560" w:firstLineChars="200"/>
        <w:rPr>
          <w:rFonts w:ascii="仿宋" w:eastAsia="仿宋" w:hAnsi="仿宋"/>
          <w:szCs w:val="28"/>
        </w:rPr>
      </w:pPr>
      <w:r>
        <w:rPr>
          <w:rFonts w:ascii="仿宋" w:eastAsia="仿宋" w:hAnsi="仿宋" w:hint="eastAsia"/>
          <w:szCs w:val="28"/>
          <w:lang w:val="zh-CN"/>
        </w:rPr>
        <w:t>*</w:t>
      </w:r>
      <w:r>
        <w:rPr>
          <w:rFonts w:ascii="仿宋" w:eastAsia="仿宋" w:hAnsi="仿宋" w:hint="eastAsia"/>
          <w:szCs w:val="28"/>
        </w:rPr>
        <w:t>4.供应商必须在“加工配送中心”安装视频监控系统对食材加工和配送环节全程监控，其中生产厂房的进出口区域、食品加工区域、食品储存区域、车间等功能区必须安装监控设备，实现视频监控全覆盖、无盲区，可追溯。</w:t>
      </w:r>
    </w:p>
    <w:bookmarkStart w:id="42" w:name="_Toc111621727"/>
    <w:p>
      <w:pPr>
        <w:pStyle w:val="style2"/>
        <w:rPr>
          <w:rFonts w:ascii="仿宋" w:eastAsia="仿宋" w:hAnsi="仿宋"/>
          <w:szCs w:val="28"/>
        </w:rPr>
      </w:pPr>
      <w:r>
        <w:rPr>
          <w:rFonts w:ascii="仿宋" w:eastAsia="仿宋" w:hAnsi="仿宋" w:hint="eastAsia"/>
          <w:szCs w:val="28"/>
        </w:rPr>
        <w:t>八、考核及退出机制</w:t>
      </w:r>
      <w:bookmarkEnd w:id="42"/>
    </w:p>
    <w:p>
      <w:pPr>
        <w:pStyle w:val="style0"/>
        <w:spacing w:lineRule="auto" w:line="360"/>
        <w:ind w:firstLine="560" w:firstLineChars="200"/>
        <w:rPr>
          <w:rFonts w:ascii="仿宋" w:eastAsia="仿宋" w:hAnsi="仿宋"/>
          <w:szCs w:val="28"/>
        </w:rPr>
      </w:pPr>
      <w:r>
        <w:rPr>
          <w:rFonts w:ascii="仿宋" w:eastAsia="仿宋" w:hAnsi="仿宋" w:hint="eastAsia"/>
          <w:szCs w:val="28"/>
        </w:rPr>
        <w:t>（本项不作为评审要求，仅提供给供应商知晓，作为考核标准）</w:t>
      </w:r>
    </w:p>
    <w:p>
      <w:pPr>
        <w:pStyle w:val="style0"/>
        <w:spacing w:lineRule="auto" w:line="360"/>
        <w:ind w:firstLine="560" w:firstLineChars="200"/>
        <w:rPr>
          <w:rFonts w:ascii="仿宋" w:eastAsia="仿宋" w:hAnsi="仿宋"/>
          <w:szCs w:val="28"/>
        </w:rPr>
      </w:pPr>
      <w:r>
        <w:rPr>
          <w:rFonts w:ascii="仿宋" w:eastAsia="仿宋" w:hAnsi="仿宋" w:hint="eastAsia"/>
          <w:szCs w:val="28"/>
        </w:rPr>
        <w:t>出现下列情形之一的，将终止加工配送资格，由此产生的一切经济及法律责任由中标企业承担：</w:t>
      </w:r>
    </w:p>
    <w:p>
      <w:pPr>
        <w:pStyle w:val="style0"/>
        <w:spacing w:lineRule="auto" w:line="360"/>
        <w:ind w:firstLine="560" w:firstLineChars="200"/>
        <w:rPr>
          <w:rFonts w:ascii="仿宋" w:eastAsia="仿宋" w:hAnsi="仿宋"/>
          <w:szCs w:val="28"/>
        </w:rPr>
      </w:pPr>
      <w:r>
        <w:rPr>
          <w:rFonts w:ascii="仿宋" w:eastAsia="仿宋" w:hAnsi="仿宋" w:hint="eastAsia"/>
          <w:szCs w:val="28"/>
        </w:rPr>
        <w:t>（1）因中标人的原因直接导致发生重大食品安全事故的；</w:t>
      </w:r>
    </w:p>
    <w:p>
      <w:pPr>
        <w:pStyle w:val="style0"/>
        <w:spacing w:lineRule="auto" w:line="360"/>
        <w:ind w:firstLine="560" w:firstLineChars="200"/>
        <w:rPr>
          <w:rFonts w:ascii="仿宋" w:eastAsia="仿宋" w:hAnsi="仿宋"/>
          <w:szCs w:val="28"/>
        </w:rPr>
      </w:pPr>
      <w:r>
        <w:rPr>
          <w:rFonts w:ascii="仿宋" w:eastAsia="仿宋" w:hAnsi="仿宋" w:hint="eastAsia"/>
          <w:szCs w:val="28"/>
        </w:rPr>
        <w:t>（2）违反合同行为，严重缺失食品卫生安全保障条件的；</w:t>
      </w:r>
    </w:p>
    <w:p>
      <w:pPr>
        <w:pStyle w:val="style0"/>
        <w:spacing w:lineRule="auto" w:line="360"/>
        <w:ind w:firstLine="560" w:firstLineChars="200"/>
        <w:rPr>
          <w:rFonts w:ascii="仿宋" w:eastAsia="仿宋" w:hAnsi="仿宋"/>
          <w:szCs w:val="28"/>
        </w:rPr>
      </w:pPr>
      <w:r>
        <w:rPr>
          <w:rFonts w:ascii="仿宋" w:eastAsia="仿宋" w:hAnsi="仿宋" w:hint="eastAsia"/>
          <w:szCs w:val="28"/>
        </w:rPr>
        <w:t>（3）使用腐败变质、油脂酸败、污秽不洁、掺杂使用假冒伪劣食品原料或使用的食品原料农药残留、致病性微生物、重金属以及其他危害人体健康物质成份含量超过国家食品安全标准的；</w:t>
      </w:r>
    </w:p>
    <w:p>
      <w:pPr>
        <w:pStyle w:val="style0"/>
        <w:spacing w:lineRule="auto" w:line="360"/>
        <w:ind w:firstLine="560" w:firstLineChars="200"/>
        <w:rPr>
          <w:rFonts w:ascii="仿宋" w:eastAsia="仿宋" w:hAnsi="仿宋"/>
          <w:szCs w:val="28"/>
        </w:rPr>
      </w:pPr>
      <w:r>
        <w:rPr>
          <w:rFonts w:ascii="仿宋" w:eastAsia="仿宋" w:hAnsi="仿宋" w:hint="eastAsia"/>
          <w:szCs w:val="28"/>
        </w:rPr>
        <w:t>（4）逃避监督管理部门监管情节严重的，或严重违反食品质量安全法规以及有其他不良行为造成恶劣影响或严重后果的。</w:t>
      </w:r>
    </w:p>
    <w:bookmarkStart w:id="43" w:name="_Toc111621728"/>
    <w:p>
      <w:pPr>
        <w:pStyle w:val="style2"/>
        <w:rPr>
          <w:rFonts w:ascii="仿宋" w:eastAsia="仿宋" w:hAnsi="仿宋"/>
          <w:szCs w:val="28"/>
        </w:rPr>
      </w:pPr>
      <w:r>
        <w:rPr>
          <w:rFonts w:ascii="仿宋" w:eastAsia="仿宋" w:hAnsi="仿宋" w:hint="eastAsia"/>
          <w:szCs w:val="28"/>
        </w:rPr>
        <w:t>九、支持贫困地区农副产品政府采购政策</w:t>
      </w:r>
      <w:bookmarkEnd w:id="43"/>
    </w:p>
    <w:p>
      <w:pPr>
        <w:pStyle w:val="style0"/>
        <w:spacing w:lineRule="auto" w:line="360"/>
        <w:ind w:firstLine="560" w:firstLineChars="200"/>
        <w:rPr>
          <w:rFonts w:ascii="仿宋" w:eastAsia="仿宋" w:hAnsi="仿宋"/>
          <w:szCs w:val="28"/>
        </w:rPr>
      </w:pPr>
      <w:r>
        <w:rPr>
          <w:rFonts w:ascii="仿宋" w:eastAsia="仿宋" w:hAnsi="仿宋" w:hint="eastAsia"/>
          <w:szCs w:val="28"/>
        </w:rPr>
        <w:t>根据《关于运用政府采购政策支持乡村产业振兴的通知》（财库[2021]19号）的规定，通过优先采购方式，采购贫困地区农副产品。（注：1.贫困地区农副产品是指832个国家级贫困县域内注册的企业、农民专业合作社、家庭农场等出产的农副产品。</w:t>
      </w:r>
    </w:p>
    <w:p>
      <w:pPr>
        <w:pStyle w:val="style0"/>
        <w:spacing w:lineRule="auto" w:line="360"/>
        <w:ind w:firstLine="562" w:firstLineChars="200"/>
        <w:rPr>
          <w:rFonts w:ascii="仿宋" w:eastAsia="仿宋" w:hAnsi="仿宋"/>
          <w:szCs w:val="28"/>
        </w:rPr>
      </w:pPr>
      <w:r>
        <w:rPr>
          <w:rFonts w:ascii="仿宋" w:cs="宋体" w:eastAsia="仿宋" w:hAnsi="仿宋" w:hint="eastAsia"/>
          <w:b/>
          <w:bCs/>
          <w:szCs w:val="28"/>
          <w:lang w:val="zh-CN"/>
        </w:rPr>
        <w:t>注：本章中，“*”号项为实质性要求，属必须满足项，不满足按照无效响应处理。</w:t>
      </w:r>
    </w:p>
    <w:p>
      <w:pPr>
        <w:pStyle w:val="style1"/>
        <w:spacing w:before="0" w:after="0" w:lineRule="auto" w:line="360"/>
        <w:rPr>
          <w:rFonts w:ascii="仿宋" w:eastAsia="仿宋" w:hAnsi="仿宋"/>
          <w:b/>
          <w:sz w:val="28"/>
          <w:szCs w:val="28"/>
        </w:rPr>
      </w:pPr>
      <w:r>
        <w:rPr>
          <w:rFonts w:ascii="仿宋" w:eastAsia="仿宋" w:hAnsi="仿宋"/>
          <w:sz w:val="28"/>
          <w:szCs w:val="28"/>
        </w:rPr>
        <w:br w:type="page"/>
      </w:r>
      <w:bookmarkStart w:id="44" w:name="_Toc107131544"/>
      <w:bookmarkStart w:id="45" w:name="_Toc111621729"/>
      <w:r>
        <w:rPr>
          <w:rFonts w:ascii="仿宋" w:eastAsia="仿宋" w:hAnsi="仿宋" w:hint="eastAsia"/>
          <w:b/>
          <w:sz w:val="28"/>
          <w:szCs w:val="28"/>
        </w:rPr>
        <w:t>第四篇  资格审查及评标办法</w:t>
      </w:r>
      <w:bookmarkEnd w:id="44"/>
      <w:bookmarkEnd w:id="45"/>
    </w:p>
    <w:bookmarkStart w:id="46" w:name="_Toc492721015"/>
    <w:bookmarkStart w:id="47" w:name="_Toc107131545"/>
    <w:bookmarkStart w:id="48" w:name="_Toc111621730"/>
    <w:p>
      <w:pPr>
        <w:pStyle w:val="style2"/>
        <w:rPr>
          <w:rFonts w:ascii="仿宋" w:eastAsia="仿宋" w:hAnsi="仿宋"/>
          <w:szCs w:val="28"/>
        </w:rPr>
      </w:pPr>
      <w:r>
        <w:rPr>
          <w:rFonts w:ascii="仿宋" w:eastAsia="仿宋" w:hAnsi="仿宋" w:hint="eastAsia"/>
          <w:szCs w:val="28"/>
        </w:rPr>
        <w:t>一、资格审查</w:t>
      </w:r>
      <w:bookmarkEnd w:id="46"/>
      <w:bookmarkEnd w:id="47"/>
      <w:bookmarkEnd w:id="48"/>
    </w:p>
    <w:p>
      <w:pPr>
        <w:pStyle w:val="style0"/>
        <w:snapToGrid w:val="false"/>
        <w:spacing w:lineRule="auto" w:line="360"/>
        <w:ind w:firstLine="560" w:firstLineChars="200"/>
        <w:rPr>
          <w:rFonts w:ascii="仿宋" w:cs="宋体" w:eastAsia="仿宋" w:hAnsi="仿宋"/>
          <w:kern w:val="0"/>
          <w:szCs w:val="28"/>
        </w:rPr>
      </w:pPr>
      <w:r>
        <w:rPr>
          <w:rFonts w:ascii="仿宋" w:cs="宋体" w:eastAsia="仿宋" w:hAnsi="仿宋" w:hint="eastAsia"/>
          <w:kern w:val="0"/>
          <w:szCs w:val="28"/>
        </w:rPr>
        <w:t>由</w:t>
      </w:r>
      <w:r>
        <w:rPr>
          <w:rFonts w:ascii="仿宋" w:cs="宋体" w:eastAsia="仿宋" w:hAnsi="仿宋" w:hint="eastAsia"/>
          <w:kern w:val="0"/>
          <w:szCs w:val="28"/>
        </w:rPr>
        <w:t>评标委员会</w:t>
      </w:r>
      <w:r>
        <w:rPr>
          <w:rFonts w:ascii="仿宋" w:cs="宋体" w:eastAsia="仿宋" w:hAnsi="仿宋" w:hint="eastAsia"/>
          <w:kern w:val="0"/>
          <w:szCs w:val="28"/>
        </w:rPr>
        <w:t>对投标文件中的资格证明文件进行审查。资格审查资料表如下：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709"/>
        <w:gridCol w:w="2409"/>
        <w:gridCol w:w="5834"/>
      </w:tblGrid>
      <w:tr>
        <w:trPr>
          <w:trHeight w:val="445" w:hRule="atLeast"/>
        </w:trPr>
        <w:tc>
          <w:tcPr>
            <w:tcW w:w="676" w:type="dxa"/>
            <w:tcBorders/>
            <w:vAlign w:val="center"/>
          </w:tcPr>
          <w:p>
            <w:pPr>
              <w:pStyle w:val="style0"/>
              <w:spacing w:lineRule="exact" w:line="240"/>
              <w:jc w:val="center"/>
              <w:rPr>
                <w:rFonts w:ascii="仿宋" w:cs="宋体" w:eastAsia="仿宋" w:hAnsi="仿宋"/>
                <w:b/>
                <w:kern w:val="0"/>
                <w:sz w:val="21"/>
                <w:szCs w:val="21"/>
              </w:rPr>
            </w:pPr>
            <w:r>
              <w:rPr>
                <w:rFonts w:ascii="仿宋" w:cs="宋体" w:eastAsia="仿宋" w:hAnsi="仿宋" w:hint="eastAsia"/>
                <w:b/>
                <w:kern w:val="0"/>
                <w:sz w:val="21"/>
                <w:szCs w:val="21"/>
              </w:rPr>
              <w:t>序号</w:t>
            </w:r>
          </w:p>
        </w:tc>
        <w:tc>
          <w:tcPr>
            <w:tcW w:w="3118" w:type="dxa"/>
            <w:gridSpan w:val="2"/>
            <w:tcBorders/>
            <w:vAlign w:val="center"/>
          </w:tcPr>
          <w:p>
            <w:pPr>
              <w:pStyle w:val="style0"/>
              <w:spacing w:lineRule="exact" w:line="240"/>
              <w:jc w:val="center"/>
              <w:rPr>
                <w:rFonts w:ascii="仿宋" w:cs="宋体" w:eastAsia="仿宋" w:hAnsi="仿宋"/>
                <w:b/>
                <w:kern w:val="0"/>
                <w:sz w:val="21"/>
                <w:szCs w:val="21"/>
              </w:rPr>
            </w:pPr>
            <w:r>
              <w:rPr>
                <w:rFonts w:ascii="仿宋" w:cs="宋体" w:eastAsia="仿宋" w:hAnsi="仿宋" w:hint="eastAsia"/>
                <w:b/>
                <w:kern w:val="0"/>
                <w:sz w:val="21"/>
                <w:szCs w:val="21"/>
              </w:rPr>
              <w:t>检查因素</w:t>
            </w:r>
          </w:p>
        </w:tc>
        <w:tc>
          <w:tcPr>
            <w:tcW w:w="5834" w:type="dxa"/>
            <w:tcBorders/>
            <w:vAlign w:val="center"/>
          </w:tcPr>
          <w:p>
            <w:pPr>
              <w:pStyle w:val="style0"/>
              <w:spacing w:lineRule="exact" w:line="240"/>
              <w:jc w:val="center"/>
              <w:rPr>
                <w:rFonts w:ascii="仿宋" w:cs="宋体" w:eastAsia="仿宋" w:hAnsi="仿宋"/>
                <w:b/>
                <w:kern w:val="0"/>
                <w:sz w:val="21"/>
                <w:szCs w:val="21"/>
              </w:rPr>
            </w:pPr>
            <w:r>
              <w:rPr>
                <w:rFonts w:ascii="仿宋" w:cs="宋体" w:eastAsia="仿宋" w:hAnsi="仿宋" w:hint="eastAsia"/>
                <w:b/>
                <w:kern w:val="0"/>
                <w:sz w:val="21"/>
                <w:szCs w:val="21"/>
              </w:rPr>
              <w:t>检查内容</w:t>
            </w:r>
          </w:p>
        </w:tc>
      </w:tr>
      <w:tr>
        <w:tblPrEx/>
        <w:trPr/>
        <w:tc>
          <w:tcPr>
            <w:tcW w:w="676" w:type="dxa"/>
            <w:vMerge w:val="restart"/>
            <w:tcBorders/>
            <w:vAlign w:val="center"/>
          </w:tcPr>
          <w:p>
            <w:pPr>
              <w:pStyle w:val="style0"/>
              <w:spacing w:lineRule="exact" w:line="240"/>
              <w:jc w:val="center"/>
              <w:rPr>
                <w:rFonts w:ascii="仿宋" w:eastAsia="仿宋" w:hAnsi="仿宋"/>
                <w:sz w:val="21"/>
                <w:szCs w:val="21"/>
              </w:rPr>
            </w:pPr>
            <w:r>
              <w:rPr>
                <w:rFonts w:ascii="仿宋" w:eastAsia="仿宋" w:hAnsi="仿宋" w:hint="eastAsia"/>
                <w:sz w:val="21"/>
                <w:szCs w:val="21"/>
              </w:rPr>
              <w:t>1</w:t>
            </w:r>
          </w:p>
        </w:tc>
        <w:tc>
          <w:tcPr>
            <w:tcW w:w="709" w:type="dxa"/>
            <w:vMerge w:val="restart"/>
            <w:tcBorders/>
            <w:vAlign w:val="center"/>
          </w:tcPr>
          <w:p>
            <w:pPr>
              <w:pStyle w:val="style0"/>
              <w:spacing w:lineRule="exact" w:line="240"/>
              <w:rPr>
                <w:rFonts w:ascii="仿宋" w:cs="仿宋_GB2312" w:eastAsia="仿宋" w:hAnsi="仿宋"/>
                <w:sz w:val="21"/>
                <w:szCs w:val="21"/>
                <w:lang w:val="zh-CN"/>
              </w:rPr>
            </w:pPr>
            <w:r>
              <w:rPr>
                <w:rFonts w:ascii="仿宋" w:cs="仿宋_GB2312" w:eastAsia="仿宋" w:hAnsi="仿宋" w:hint="eastAsia"/>
                <w:sz w:val="21"/>
                <w:szCs w:val="21"/>
                <w:lang w:val="zh-CN"/>
              </w:rPr>
              <w:t>供应商</w:t>
            </w:r>
            <w:r>
              <w:rPr>
                <w:rFonts w:ascii="仿宋" w:cs="仿宋_GB2312" w:eastAsia="仿宋" w:hAnsi="仿宋" w:hint="eastAsia"/>
                <w:sz w:val="21"/>
                <w:szCs w:val="21"/>
                <w:lang w:val="zh-CN"/>
              </w:rPr>
              <w:t>应符合的基本资格条件</w:t>
            </w:r>
          </w:p>
        </w:tc>
        <w:tc>
          <w:tcPr>
            <w:tcW w:w="2409" w:type="dxa"/>
            <w:tcBorders/>
            <w:vAlign w:val="center"/>
          </w:tcPr>
          <w:p>
            <w:pPr>
              <w:pStyle w:val="style0"/>
              <w:spacing w:lineRule="auto" w:line="360"/>
              <w:rPr>
                <w:rFonts w:ascii="仿宋" w:eastAsia="仿宋" w:hAnsi="仿宋"/>
                <w:sz w:val="21"/>
                <w:szCs w:val="21"/>
              </w:rPr>
            </w:pPr>
            <w:r>
              <w:rPr>
                <w:rFonts w:ascii="仿宋" w:eastAsia="仿宋" w:hAnsi="仿宋" w:hint="eastAsia"/>
                <w:sz w:val="21"/>
                <w:szCs w:val="21"/>
              </w:rPr>
              <w:t>（1）具有独立承担民事责任的能力</w:t>
            </w:r>
          </w:p>
        </w:tc>
        <w:tc>
          <w:tcPr>
            <w:tcW w:w="5834" w:type="dxa"/>
            <w:tcBorders/>
            <w:vAlign w:val="center"/>
          </w:tcPr>
          <w:p>
            <w:pPr>
              <w:pStyle w:val="style0"/>
              <w:spacing w:lineRule="auto" w:line="360"/>
              <w:rPr>
                <w:rFonts w:ascii="仿宋" w:eastAsia="仿宋" w:hAnsi="仿宋"/>
                <w:sz w:val="21"/>
                <w:szCs w:val="21"/>
              </w:rPr>
            </w:pPr>
            <w:r>
              <w:rPr>
                <w:rFonts w:ascii="仿宋" w:eastAsia="仿宋" w:hAnsi="仿宋" w:hint="eastAsia"/>
                <w:sz w:val="21"/>
                <w:szCs w:val="21"/>
              </w:rPr>
              <w:t>供应商</w:t>
            </w:r>
            <w:r>
              <w:rPr>
                <w:rFonts w:ascii="仿宋" w:eastAsia="仿宋" w:hAnsi="仿宋" w:hint="eastAsia"/>
                <w:sz w:val="21"/>
                <w:szCs w:val="21"/>
              </w:rPr>
              <w:t>法人营业执照（副本）或事业单位法人证书（副本）或个体工商户营业执照或有效的自然人身份证明、组织机构代码证复印件；</w:t>
            </w:r>
          </w:p>
          <w:p>
            <w:pPr>
              <w:pStyle w:val="style0"/>
              <w:spacing w:lineRule="auto" w:line="360"/>
              <w:rPr>
                <w:rFonts w:ascii="仿宋" w:eastAsia="仿宋" w:hAnsi="仿宋"/>
                <w:sz w:val="21"/>
                <w:szCs w:val="21"/>
              </w:rPr>
            </w:pPr>
            <w:r>
              <w:rPr>
                <w:rFonts w:ascii="仿宋" w:eastAsia="仿宋" w:hAnsi="仿宋" w:hint="eastAsia"/>
                <w:sz w:val="21"/>
                <w:szCs w:val="21"/>
              </w:rPr>
              <w:t>供应商</w:t>
            </w:r>
            <w:r>
              <w:rPr>
                <w:rFonts w:ascii="仿宋" w:eastAsia="仿宋" w:hAnsi="仿宋" w:hint="eastAsia"/>
                <w:sz w:val="21"/>
                <w:szCs w:val="21"/>
              </w:rPr>
              <w:t>法定代表人身份证明和法定代表人授权代表委托书</w:t>
            </w:r>
            <w:r>
              <w:rPr>
                <w:rFonts w:ascii="仿宋" w:eastAsia="仿宋" w:hAnsi="仿宋" w:hint="eastAsia"/>
                <w:sz w:val="21"/>
                <w:szCs w:val="21"/>
              </w:rPr>
              <w:t>。</w:t>
            </w:r>
          </w:p>
        </w:tc>
      </w:tr>
      <w:tr>
        <w:tblPrEx/>
        <w:trPr/>
        <w:tc>
          <w:tcPr>
            <w:tcW w:w="676" w:type="dxa"/>
            <w:vMerge w:val="continue"/>
            <w:tcBorders/>
            <w:vAlign w:val="center"/>
          </w:tcPr>
          <w:p>
            <w:pPr>
              <w:pStyle w:val="style0"/>
              <w:spacing w:lineRule="exact" w:line="240"/>
              <w:jc w:val="center"/>
              <w:rPr>
                <w:rFonts w:ascii="仿宋" w:eastAsia="仿宋" w:hAnsi="仿宋"/>
                <w:sz w:val="21"/>
                <w:szCs w:val="21"/>
              </w:rPr>
            </w:pPr>
          </w:p>
        </w:tc>
        <w:tc>
          <w:tcPr>
            <w:tcW w:w="709" w:type="dxa"/>
            <w:vMerge w:val="continue"/>
            <w:tcBorders/>
            <w:vAlign w:val="center"/>
          </w:tcPr>
          <w:p>
            <w:pPr>
              <w:pStyle w:val="style0"/>
              <w:spacing w:lineRule="exact" w:line="240"/>
              <w:rPr>
                <w:rFonts w:ascii="仿宋" w:cs="仿宋_GB2312" w:eastAsia="仿宋" w:hAnsi="仿宋"/>
                <w:sz w:val="21"/>
                <w:szCs w:val="21"/>
                <w:lang w:val="zh-CN"/>
              </w:rPr>
            </w:pPr>
          </w:p>
        </w:tc>
        <w:tc>
          <w:tcPr>
            <w:tcW w:w="2409" w:type="dxa"/>
            <w:tcBorders/>
            <w:vAlign w:val="center"/>
          </w:tcPr>
          <w:p>
            <w:pPr>
              <w:pStyle w:val="style0"/>
              <w:spacing w:lineRule="auto" w:line="360"/>
              <w:rPr>
                <w:rFonts w:ascii="仿宋" w:eastAsia="仿宋" w:hAnsi="仿宋"/>
                <w:sz w:val="21"/>
                <w:szCs w:val="21"/>
              </w:rPr>
            </w:pPr>
            <w:r>
              <w:rPr>
                <w:rFonts w:ascii="仿宋" w:cs="仿宋_GB2312" w:eastAsia="仿宋" w:hAnsi="仿宋" w:hint="eastAsia"/>
                <w:sz w:val="21"/>
                <w:szCs w:val="21"/>
                <w:lang w:val="zh-CN"/>
              </w:rPr>
              <w:t>（2）</w:t>
            </w:r>
            <w:r>
              <w:rPr>
                <w:rFonts w:ascii="仿宋" w:eastAsia="仿宋" w:hAnsi="仿宋" w:hint="eastAsia"/>
                <w:sz w:val="21"/>
                <w:szCs w:val="21"/>
              </w:rPr>
              <w:t>具有良好的商业信誉和健全的财务会计制度</w:t>
            </w:r>
          </w:p>
        </w:tc>
        <w:tc>
          <w:tcPr>
            <w:tcW w:w="5834" w:type="dxa"/>
            <w:vMerge w:val="restart"/>
            <w:tcBorders/>
            <w:vAlign w:val="center"/>
          </w:tcPr>
          <w:p>
            <w:pPr>
              <w:pStyle w:val="style0"/>
              <w:spacing w:lineRule="auto" w:line="360"/>
              <w:rPr>
                <w:rFonts w:ascii="仿宋" w:eastAsia="仿宋" w:hAnsi="仿宋"/>
                <w:sz w:val="21"/>
                <w:szCs w:val="21"/>
              </w:rPr>
            </w:pPr>
            <w:r>
              <w:rPr>
                <w:rFonts w:ascii="仿宋" w:eastAsia="仿宋" w:hAnsi="仿宋" w:hint="eastAsia"/>
                <w:sz w:val="21"/>
                <w:szCs w:val="21"/>
              </w:rPr>
              <w:t>供应商提供基本资格条件承诺函（见格式文件）。</w:t>
            </w:r>
          </w:p>
        </w:tc>
      </w:tr>
      <w:tr>
        <w:tblPrEx/>
        <w:trPr/>
        <w:tc>
          <w:tcPr>
            <w:tcW w:w="676" w:type="dxa"/>
            <w:vMerge w:val="continue"/>
            <w:tcBorders/>
            <w:vAlign w:val="center"/>
          </w:tcPr>
          <w:p>
            <w:pPr>
              <w:pStyle w:val="style0"/>
              <w:spacing w:lineRule="exact" w:line="240"/>
              <w:jc w:val="center"/>
              <w:rPr>
                <w:rFonts w:ascii="仿宋" w:eastAsia="仿宋" w:hAnsi="仿宋"/>
                <w:sz w:val="21"/>
                <w:szCs w:val="21"/>
              </w:rPr>
            </w:pPr>
          </w:p>
        </w:tc>
        <w:tc>
          <w:tcPr>
            <w:tcW w:w="709" w:type="dxa"/>
            <w:vMerge w:val="continue"/>
            <w:tcBorders/>
            <w:vAlign w:val="center"/>
          </w:tcPr>
          <w:p>
            <w:pPr>
              <w:pStyle w:val="style0"/>
              <w:spacing w:lineRule="exact" w:line="240"/>
              <w:rPr>
                <w:rFonts w:ascii="仿宋" w:cs="仿宋_GB2312" w:eastAsia="仿宋" w:hAnsi="仿宋"/>
                <w:sz w:val="21"/>
                <w:szCs w:val="21"/>
                <w:lang w:val="zh-CN"/>
              </w:rPr>
            </w:pPr>
          </w:p>
        </w:tc>
        <w:tc>
          <w:tcPr>
            <w:tcW w:w="2409" w:type="dxa"/>
            <w:tcBorders/>
            <w:vAlign w:val="center"/>
          </w:tcPr>
          <w:p>
            <w:pPr>
              <w:pStyle w:val="style0"/>
              <w:spacing w:lineRule="auto" w:line="360"/>
              <w:rPr>
                <w:rFonts w:ascii="仿宋" w:cs="仿宋_GB2312" w:eastAsia="仿宋" w:hAnsi="仿宋"/>
                <w:sz w:val="21"/>
                <w:szCs w:val="21"/>
                <w:lang w:val="zh-CN"/>
              </w:rPr>
            </w:pPr>
            <w:r>
              <w:rPr>
                <w:rFonts w:ascii="仿宋" w:cs="仿宋_GB2312" w:eastAsia="仿宋" w:hAnsi="仿宋" w:hint="eastAsia"/>
                <w:sz w:val="21"/>
                <w:szCs w:val="21"/>
                <w:lang w:val="zh-CN"/>
              </w:rPr>
              <w:t>（3）具有履行合同所必需的设备和专业技术能力</w:t>
            </w:r>
          </w:p>
        </w:tc>
        <w:tc>
          <w:tcPr>
            <w:tcW w:w="5834" w:type="dxa"/>
            <w:vMerge w:val="continue"/>
            <w:tcBorders/>
            <w:vAlign w:val="center"/>
          </w:tcPr>
          <w:p>
            <w:pPr>
              <w:pStyle w:val="style0"/>
              <w:spacing w:lineRule="auto" w:line="360"/>
              <w:rPr>
                <w:rFonts w:ascii="仿宋" w:eastAsia="仿宋" w:hAnsi="仿宋"/>
                <w:sz w:val="21"/>
                <w:szCs w:val="21"/>
              </w:rPr>
            </w:pPr>
          </w:p>
        </w:tc>
      </w:tr>
      <w:tr>
        <w:tblPrEx/>
        <w:trPr/>
        <w:tc>
          <w:tcPr>
            <w:tcW w:w="676" w:type="dxa"/>
            <w:vMerge w:val="continue"/>
            <w:tcBorders/>
            <w:vAlign w:val="center"/>
          </w:tcPr>
          <w:p>
            <w:pPr>
              <w:pStyle w:val="style0"/>
              <w:spacing w:lineRule="exact" w:line="240"/>
              <w:jc w:val="center"/>
              <w:rPr>
                <w:rFonts w:ascii="仿宋" w:eastAsia="仿宋" w:hAnsi="仿宋"/>
                <w:sz w:val="21"/>
                <w:szCs w:val="21"/>
              </w:rPr>
            </w:pPr>
          </w:p>
        </w:tc>
        <w:tc>
          <w:tcPr>
            <w:tcW w:w="709" w:type="dxa"/>
            <w:vMerge w:val="continue"/>
            <w:tcBorders/>
            <w:vAlign w:val="center"/>
          </w:tcPr>
          <w:p>
            <w:pPr>
              <w:pStyle w:val="style0"/>
              <w:spacing w:lineRule="exact" w:line="240"/>
              <w:rPr>
                <w:rFonts w:ascii="仿宋" w:cs="仿宋_GB2312" w:eastAsia="仿宋" w:hAnsi="仿宋"/>
                <w:sz w:val="21"/>
                <w:szCs w:val="21"/>
                <w:lang w:val="zh-CN"/>
              </w:rPr>
            </w:pPr>
          </w:p>
        </w:tc>
        <w:tc>
          <w:tcPr>
            <w:tcW w:w="2409" w:type="dxa"/>
            <w:tcBorders/>
            <w:vAlign w:val="center"/>
          </w:tcPr>
          <w:p>
            <w:pPr>
              <w:pStyle w:val="style0"/>
              <w:spacing w:lineRule="auto" w:line="360"/>
              <w:rPr>
                <w:rFonts w:ascii="仿宋" w:cs="仿宋_GB2312" w:eastAsia="仿宋" w:hAnsi="仿宋"/>
                <w:sz w:val="21"/>
                <w:szCs w:val="21"/>
                <w:lang w:val="zh-CN"/>
              </w:rPr>
            </w:pPr>
            <w:r>
              <w:rPr>
                <w:rFonts w:ascii="仿宋" w:cs="仿宋_GB2312" w:eastAsia="仿宋" w:hAnsi="仿宋" w:hint="eastAsia"/>
                <w:sz w:val="21"/>
                <w:szCs w:val="21"/>
                <w:lang w:val="zh-CN"/>
              </w:rPr>
              <w:t>（4）有</w:t>
            </w:r>
            <w:bookmarkStart w:id="49" w:name="_Hlk110610096"/>
            <w:r>
              <w:rPr>
                <w:rFonts w:ascii="仿宋" w:cs="仿宋_GB2312" w:eastAsia="仿宋" w:hAnsi="仿宋" w:hint="eastAsia"/>
                <w:sz w:val="21"/>
                <w:szCs w:val="21"/>
                <w:lang w:val="zh-CN"/>
              </w:rPr>
              <w:t>依法缴纳税收和社会保障金的良好记录</w:t>
            </w:r>
            <w:bookmarkEnd w:id="49"/>
          </w:p>
        </w:tc>
        <w:tc>
          <w:tcPr>
            <w:tcW w:w="5834" w:type="dxa"/>
            <w:vMerge w:val="continue"/>
            <w:tcBorders/>
            <w:vAlign w:val="center"/>
          </w:tcPr>
          <w:p>
            <w:pPr>
              <w:pStyle w:val="style0"/>
              <w:spacing w:lineRule="auto" w:line="360"/>
              <w:rPr>
                <w:rFonts w:ascii="仿宋" w:eastAsia="仿宋" w:hAnsi="仿宋"/>
                <w:sz w:val="21"/>
                <w:szCs w:val="21"/>
              </w:rPr>
            </w:pPr>
          </w:p>
        </w:tc>
      </w:tr>
      <w:tr>
        <w:tblPrEx/>
        <w:trPr/>
        <w:tc>
          <w:tcPr>
            <w:tcW w:w="676" w:type="dxa"/>
            <w:vMerge w:val="continue"/>
            <w:tcBorders/>
            <w:vAlign w:val="center"/>
          </w:tcPr>
          <w:p>
            <w:pPr>
              <w:pStyle w:val="style0"/>
              <w:spacing w:lineRule="exact" w:line="240"/>
              <w:jc w:val="center"/>
              <w:rPr>
                <w:rFonts w:ascii="仿宋" w:eastAsia="仿宋" w:hAnsi="仿宋"/>
                <w:sz w:val="21"/>
                <w:szCs w:val="21"/>
              </w:rPr>
            </w:pPr>
          </w:p>
        </w:tc>
        <w:tc>
          <w:tcPr>
            <w:tcW w:w="709" w:type="dxa"/>
            <w:vMerge w:val="continue"/>
            <w:tcBorders/>
            <w:vAlign w:val="center"/>
          </w:tcPr>
          <w:p>
            <w:pPr>
              <w:pStyle w:val="style0"/>
              <w:spacing w:lineRule="exact" w:line="240"/>
              <w:rPr>
                <w:rFonts w:ascii="仿宋" w:cs="仿宋_GB2312" w:eastAsia="仿宋" w:hAnsi="仿宋"/>
                <w:sz w:val="21"/>
                <w:szCs w:val="21"/>
                <w:lang w:val="zh-CN"/>
              </w:rPr>
            </w:pPr>
          </w:p>
        </w:tc>
        <w:tc>
          <w:tcPr>
            <w:tcW w:w="2409" w:type="dxa"/>
            <w:tcBorders/>
            <w:vAlign w:val="center"/>
          </w:tcPr>
          <w:p>
            <w:pPr>
              <w:pStyle w:val="style0"/>
              <w:spacing w:lineRule="auto" w:line="360"/>
              <w:rPr>
                <w:rFonts w:ascii="仿宋" w:cs="仿宋_GB2312" w:eastAsia="仿宋" w:hAnsi="仿宋"/>
                <w:sz w:val="21"/>
                <w:szCs w:val="21"/>
                <w:lang w:val="zh-CN"/>
              </w:rPr>
            </w:pPr>
            <w:r>
              <w:rPr>
                <w:rFonts w:ascii="仿宋" w:eastAsia="仿宋" w:hAnsi="仿宋" w:hint="eastAsia"/>
                <w:sz w:val="21"/>
                <w:szCs w:val="21"/>
              </w:rPr>
              <w:t>（5）参加政府采购活动前三年内，在经营活动中没有重大违法记录</w:t>
            </w:r>
          </w:p>
        </w:tc>
        <w:tc>
          <w:tcPr>
            <w:tcW w:w="5834" w:type="dxa"/>
            <w:vMerge w:val="continue"/>
            <w:tcBorders/>
            <w:vAlign w:val="center"/>
          </w:tcPr>
          <w:p>
            <w:pPr>
              <w:pStyle w:val="style0"/>
              <w:spacing w:lineRule="auto" w:line="360"/>
              <w:rPr>
                <w:rFonts w:ascii="仿宋" w:eastAsia="仿宋" w:hAnsi="仿宋"/>
                <w:sz w:val="21"/>
                <w:szCs w:val="21"/>
              </w:rPr>
            </w:pPr>
          </w:p>
        </w:tc>
      </w:tr>
      <w:tr>
        <w:tblPrEx/>
        <w:trPr>
          <w:trHeight w:val="311" w:hRule="atLeast"/>
        </w:trPr>
        <w:tc>
          <w:tcPr>
            <w:tcW w:w="676" w:type="dxa"/>
            <w:vMerge w:val="continue"/>
            <w:tcBorders/>
            <w:vAlign w:val="center"/>
          </w:tcPr>
          <w:p>
            <w:pPr>
              <w:pStyle w:val="style0"/>
              <w:spacing w:lineRule="exact" w:line="240"/>
              <w:jc w:val="center"/>
              <w:rPr>
                <w:rFonts w:ascii="仿宋" w:eastAsia="仿宋" w:hAnsi="仿宋"/>
                <w:sz w:val="21"/>
                <w:szCs w:val="21"/>
              </w:rPr>
            </w:pPr>
          </w:p>
        </w:tc>
        <w:tc>
          <w:tcPr>
            <w:tcW w:w="709" w:type="dxa"/>
            <w:vMerge w:val="continue"/>
            <w:tcBorders/>
            <w:vAlign w:val="center"/>
          </w:tcPr>
          <w:p>
            <w:pPr>
              <w:pStyle w:val="style0"/>
              <w:spacing w:lineRule="exact" w:line="240"/>
              <w:rPr>
                <w:rFonts w:ascii="仿宋" w:cs="仿宋_GB2312" w:eastAsia="仿宋" w:hAnsi="仿宋"/>
                <w:sz w:val="21"/>
                <w:szCs w:val="21"/>
              </w:rPr>
            </w:pPr>
          </w:p>
        </w:tc>
        <w:tc>
          <w:tcPr>
            <w:tcW w:w="2409" w:type="dxa"/>
            <w:tcBorders/>
            <w:vAlign w:val="center"/>
          </w:tcPr>
          <w:p>
            <w:pPr>
              <w:pStyle w:val="style0"/>
              <w:spacing w:lineRule="auto" w:line="360"/>
              <w:rPr>
                <w:rFonts w:ascii="仿宋" w:eastAsia="仿宋" w:hAnsi="仿宋"/>
                <w:sz w:val="21"/>
                <w:szCs w:val="21"/>
              </w:rPr>
            </w:pPr>
            <w:r>
              <w:rPr>
                <w:rFonts w:ascii="仿宋" w:eastAsia="仿宋" w:hAnsi="仿宋" w:hint="eastAsia"/>
                <w:sz w:val="21"/>
                <w:szCs w:val="21"/>
              </w:rPr>
              <w:t>（</w:t>
            </w:r>
            <w:r>
              <w:rPr>
                <w:rFonts w:ascii="仿宋" w:eastAsia="仿宋" w:hAnsi="仿宋"/>
                <w:sz w:val="21"/>
                <w:szCs w:val="21"/>
              </w:rPr>
              <w:t>6</w:t>
            </w:r>
            <w:r>
              <w:rPr>
                <w:rFonts w:ascii="仿宋" w:eastAsia="仿宋" w:hAnsi="仿宋" w:hint="eastAsia"/>
                <w:sz w:val="21"/>
                <w:szCs w:val="21"/>
              </w:rPr>
              <w:t>）法律、行政法规规定的其他条件</w:t>
            </w:r>
          </w:p>
        </w:tc>
        <w:tc>
          <w:tcPr>
            <w:tcW w:w="5834" w:type="dxa"/>
            <w:vMerge w:val="continue"/>
            <w:tcBorders/>
            <w:vAlign w:val="center"/>
          </w:tcPr>
          <w:p>
            <w:pPr>
              <w:pStyle w:val="style0"/>
              <w:spacing w:lineRule="auto" w:line="360"/>
              <w:rPr>
                <w:rFonts w:ascii="仿宋" w:eastAsia="仿宋" w:hAnsi="仿宋"/>
                <w:sz w:val="21"/>
                <w:szCs w:val="21"/>
              </w:rPr>
            </w:pPr>
          </w:p>
        </w:tc>
      </w:tr>
      <w:tr>
        <w:tblPrEx/>
        <w:trPr/>
        <w:tc>
          <w:tcPr>
            <w:tcW w:w="676" w:type="dxa"/>
            <w:tcBorders/>
            <w:vAlign w:val="center"/>
          </w:tcPr>
          <w:p>
            <w:pPr>
              <w:pStyle w:val="style0"/>
              <w:spacing w:lineRule="exact" w:line="240"/>
              <w:jc w:val="center"/>
              <w:rPr>
                <w:rFonts w:ascii="仿宋" w:eastAsia="仿宋" w:hAnsi="仿宋"/>
                <w:sz w:val="21"/>
                <w:szCs w:val="21"/>
              </w:rPr>
            </w:pPr>
            <w:r>
              <w:rPr>
                <w:rFonts w:ascii="仿宋" w:eastAsia="仿宋" w:hAnsi="仿宋"/>
                <w:sz w:val="21"/>
                <w:szCs w:val="21"/>
              </w:rPr>
              <w:t>2</w:t>
            </w:r>
          </w:p>
        </w:tc>
        <w:tc>
          <w:tcPr>
            <w:tcW w:w="3118" w:type="dxa"/>
            <w:gridSpan w:val="2"/>
            <w:tcBorders/>
            <w:vAlign w:val="center"/>
          </w:tcPr>
          <w:p>
            <w:pPr>
              <w:pStyle w:val="style0"/>
              <w:spacing w:lineRule="auto" w:line="360"/>
              <w:rPr>
                <w:rFonts w:ascii="仿宋" w:eastAsia="仿宋" w:hAnsi="仿宋"/>
                <w:sz w:val="21"/>
                <w:szCs w:val="21"/>
              </w:rPr>
            </w:pPr>
            <w:r>
              <w:rPr>
                <w:rFonts w:ascii="仿宋" w:eastAsia="仿宋" w:hAnsi="仿宋" w:hint="eastAsia"/>
                <w:sz w:val="21"/>
                <w:szCs w:val="21"/>
              </w:rPr>
              <w:t>特定资格条件</w:t>
            </w:r>
            <w:r>
              <w:rPr>
                <w:rFonts w:ascii="仿宋" w:eastAsia="仿宋" w:hAnsi="仿宋" w:hint="eastAsia"/>
                <w:b/>
                <w:sz w:val="21"/>
                <w:szCs w:val="21"/>
              </w:rPr>
              <w:t>（如果</w:t>
            </w:r>
            <w:r>
              <w:rPr>
                <w:rFonts w:ascii="仿宋" w:eastAsia="仿宋" w:hAnsi="仿宋"/>
                <w:b/>
                <w:sz w:val="21"/>
                <w:szCs w:val="21"/>
              </w:rPr>
              <w:t>有</w:t>
            </w:r>
            <w:r>
              <w:rPr>
                <w:rFonts w:ascii="仿宋" w:eastAsia="仿宋" w:hAnsi="仿宋" w:hint="eastAsia"/>
                <w:b/>
                <w:sz w:val="21"/>
                <w:szCs w:val="21"/>
              </w:rPr>
              <w:t>）</w:t>
            </w:r>
          </w:p>
        </w:tc>
        <w:tc>
          <w:tcPr>
            <w:tcW w:w="5834" w:type="dxa"/>
            <w:tcBorders/>
            <w:vAlign w:val="center"/>
          </w:tcPr>
          <w:p>
            <w:pPr>
              <w:pStyle w:val="style0"/>
              <w:spacing w:lineRule="auto" w:line="360"/>
              <w:rPr>
                <w:rFonts w:ascii="仿宋" w:eastAsia="仿宋" w:hAnsi="仿宋"/>
                <w:sz w:val="21"/>
                <w:szCs w:val="21"/>
              </w:rPr>
            </w:pPr>
            <w:r>
              <w:rPr>
                <w:rFonts w:ascii="仿宋" w:eastAsia="仿宋" w:hAnsi="仿宋" w:hint="eastAsia"/>
                <w:sz w:val="21"/>
                <w:szCs w:val="21"/>
              </w:rPr>
              <w:t>按第一篇“三、供应商资格要求（二）特定资格条件”的要求提交</w:t>
            </w:r>
          </w:p>
        </w:tc>
      </w:tr>
      <w:bookmarkStart w:id="50" w:name="_Toc492721016"/>
      <w:bookmarkStart w:id="51" w:name="_Toc107131546"/>
      <w:bookmarkStart w:id="52" w:name="_Toc111621731"/>
    </w:tbl>
    <w:p>
      <w:pPr>
        <w:pStyle w:val="style2"/>
        <w:rPr>
          <w:rFonts w:ascii="仿宋" w:eastAsia="仿宋" w:hAnsi="仿宋"/>
          <w:szCs w:val="28"/>
        </w:rPr>
      </w:pPr>
      <w:r>
        <w:rPr>
          <w:rFonts w:ascii="仿宋" w:eastAsia="仿宋" w:hAnsi="仿宋" w:hint="eastAsia"/>
          <w:szCs w:val="28"/>
        </w:rPr>
        <w:t>二、评标方法</w:t>
      </w:r>
      <w:bookmarkEnd w:id="50"/>
      <w:bookmarkEnd w:id="51"/>
      <w:bookmarkEnd w:id="52"/>
    </w:p>
    <w:p>
      <w:pPr>
        <w:pStyle w:val="style0"/>
        <w:snapToGrid w:val="false"/>
        <w:spacing w:lineRule="auto" w:line="360"/>
        <w:ind w:firstLine="560" w:firstLineChars="200"/>
        <w:rPr>
          <w:rFonts w:ascii="仿宋" w:cs="仿宋" w:eastAsia="仿宋" w:hAnsi="仿宋"/>
          <w:kern w:val="0"/>
          <w:szCs w:val="28"/>
        </w:rPr>
      </w:pPr>
      <w:r>
        <w:rPr>
          <w:rFonts w:ascii="仿宋" w:cs="仿宋" w:eastAsia="仿宋" w:hAnsi="仿宋" w:hint="eastAsia"/>
          <w:kern w:val="0"/>
          <w:szCs w:val="28"/>
        </w:rPr>
        <w:t>本项目采用综合评分法进行评</w:t>
      </w:r>
      <w:r>
        <w:rPr>
          <w:rFonts w:ascii="仿宋" w:cs="仿宋" w:eastAsia="仿宋" w:hAnsi="仿宋" w:hint="eastAsia"/>
          <w:kern w:val="0"/>
          <w:szCs w:val="28"/>
        </w:rPr>
        <w:t>审</w:t>
      </w:r>
      <w:r>
        <w:rPr>
          <w:rFonts w:ascii="仿宋" w:cs="仿宋" w:eastAsia="仿宋" w:hAnsi="仿宋" w:hint="eastAsia"/>
          <w:kern w:val="0"/>
          <w:szCs w:val="28"/>
        </w:rPr>
        <w:t>。</w:t>
      </w:r>
    </w:p>
    <w:p>
      <w:pPr>
        <w:pStyle w:val="style0"/>
        <w:snapToGrid w:val="false"/>
        <w:spacing w:lineRule="auto" w:line="360"/>
        <w:ind w:firstLine="560" w:firstLineChars="200"/>
        <w:rPr>
          <w:rFonts w:ascii="仿宋" w:cs="仿宋" w:eastAsia="仿宋" w:hAnsi="仿宋"/>
          <w:szCs w:val="28"/>
          <w:u w:val="single"/>
        </w:rPr>
      </w:pPr>
      <w:r>
        <w:rPr>
          <w:rFonts w:ascii="仿宋" w:cs="仿宋" w:eastAsia="仿宋" w:hAnsi="仿宋" w:hint="eastAsia"/>
          <w:kern w:val="0"/>
          <w:szCs w:val="28"/>
        </w:rPr>
        <w:t>综合评分法，是指投标文件满足</w:t>
      </w:r>
      <w:r>
        <w:rPr>
          <w:rFonts w:ascii="仿宋" w:cs="仿宋" w:eastAsia="仿宋" w:hAnsi="仿宋" w:hint="eastAsia"/>
          <w:kern w:val="0"/>
          <w:szCs w:val="28"/>
        </w:rPr>
        <w:t>竞争性比选文件</w:t>
      </w:r>
      <w:r>
        <w:rPr>
          <w:rFonts w:ascii="仿宋" w:cs="仿宋" w:eastAsia="仿宋" w:hAnsi="仿宋" w:hint="eastAsia"/>
          <w:kern w:val="0"/>
          <w:szCs w:val="28"/>
        </w:rPr>
        <w:t>全部实质性要求且按照评审因素的量化指标评审得分最高的</w:t>
      </w:r>
      <w:r>
        <w:rPr>
          <w:rFonts w:ascii="仿宋" w:cs="仿宋" w:eastAsia="仿宋" w:hAnsi="仿宋" w:hint="eastAsia"/>
          <w:kern w:val="0"/>
          <w:szCs w:val="28"/>
        </w:rPr>
        <w:t>供应商</w:t>
      </w:r>
      <w:r>
        <w:rPr>
          <w:rFonts w:ascii="仿宋" w:cs="仿宋" w:eastAsia="仿宋" w:hAnsi="仿宋" w:hint="eastAsia"/>
          <w:kern w:val="0"/>
          <w:szCs w:val="28"/>
        </w:rPr>
        <w:t>为中标候选人的评标方法。</w:t>
      </w:r>
      <w:r>
        <w:rPr>
          <w:rFonts w:ascii="仿宋" w:cs="仿宋" w:eastAsia="仿宋" w:hAnsi="仿宋" w:hint="eastAsia"/>
          <w:kern w:val="0"/>
          <w:szCs w:val="28"/>
        </w:rPr>
        <w:t>供应商</w:t>
      </w:r>
      <w:r>
        <w:rPr>
          <w:rFonts w:ascii="仿宋" w:cs="仿宋" w:eastAsia="仿宋" w:hAnsi="仿宋" w:hint="eastAsia"/>
          <w:kern w:val="0"/>
          <w:szCs w:val="28"/>
        </w:rPr>
        <w:t>总得分为商务、</w:t>
      </w:r>
      <w:r>
        <w:rPr>
          <w:rFonts w:ascii="仿宋" w:cs="仿宋" w:eastAsia="仿宋" w:hAnsi="仿宋" w:hint="eastAsia"/>
          <w:kern w:val="0"/>
          <w:szCs w:val="28"/>
        </w:rPr>
        <w:t>服务</w:t>
      </w:r>
      <w:r>
        <w:rPr>
          <w:rFonts w:ascii="仿宋" w:cs="仿宋" w:eastAsia="仿宋" w:hAnsi="仿宋" w:hint="eastAsia"/>
          <w:kern w:val="0"/>
          <w:szCs w:val="28"/>
        </w:rPr>
        <w:t>等评定因素分别按照相应权重值计算分项得分后相加，</w:t>
      </w:r>
      <w:r>
        <w:rPr>
          <w:rFonts w:ascii="仿宋" w:cs="仿宋" w:eastAsia="仿宋" w:hAnsi="仿宋" w:hint="eastAsia"/>
          <w:kern w:val="0"/>
          <w:szCs w:val="28"/>
        </w:rPr>
        <w:t>满分为10</w:t>
      </w:r>
      <w:r>
        <w:rPr>
          <w:rFonts w:ascii="仿宋" w:cs="仿宋" w:eastAsia="仿宋" w:hAnsi="仿宋"/>
          <w:kern w:val="0"/>
          <w:szCs w:val="28"/>
        </w:rPr>
        <w:t>0</w:t>
      </w:r>
      <w:r>
        <w:rPr>
          <w:rFonts w:ascii="仿宋" w:cs="仿宋" w:eastAsia="仿宋" w:hAnsi="仿宋" w:hint="eastAsia"/>
          <w:kern w:val="0"/>
          <w:szCs w:val="28"/>
        </w:rPr>
        <w:t>分。</w:t>
      </w:r>
    </w:p>
    <w:p>
      <w:pPr>
        <w:pStyle w:val="style0"/>
        <w:snapToGrid w:val="false"/>
        <w:spacing w:lineRule="auto" w:line="360"/>
        <w:ind w:firstLine="560" w:firstLineChars="200"/>
        <w:rPr>
          <w:rFonts w:ascii="仿宋" w:cs="宋体" w:eastAsia="仿宋" w:hAnsi="仿宋"/>
          <w:kern w:val="0"/>
          <w:szCs w:val="28"/>
        </w:rPr>
      </w:pPr>
      <w:r>
        <w:rPr>
          <w:rFonts w:ascii="仿宋" w:cs="宋体" w:eastAsia="仿宋" w:hAnsi="仿宋" w:hint="eastAsia"/>
          <w:kern w:val="0"/>
          <w:szCs w:val="28"/>
        </w:rPr>
        <w:t>（一）符合性审查</w:t>
      </w:r>
    </w:p>
    <w:p>
      <w:pPr>
        <w:pStyle w:val="style0"/>
        <w:snapToGrid w:val="false"/>
        <w:spacing w:lineRule="auto" w:line="360"/>
        <w:ind w:firstLine="560" w:firstLineChars="200"/>
        <w:rPr>
          <w:rFonts w:ascii="仿宋" w:eastAsia="仿宋" w:hAnsi="仿宋"/>
          <w:kern w:val="0"/>
          <w:szCs w:val="28"/>
        </w:rPr>
      </w:pPr>
      <w:r>
        <w:rPr>
          <w:rFonts w:ascii="仿宋" w:cs="宋体" w:eastAsia="仿宋" w:hAnsi="仿宋" w:hint="eastAsia"/>
          <w:kern w:val="0"/>
          <w:szCs w:val="28"/>
        </w:rPr>
        <w:t>评标委员会应当对符合资格的</w:t>
      </w:r>
      <w:r>
        <w:rPr>
          <w:rFonts w:ascii="仿宋" w:cs="宋体" w:eastAsia="仿宋" w:hAnsi="仿宋" w:hint="eastAsia"/>
          <w:kern w:val="0"/>
          <w:szCs w:val="28"/>
        </w:rPr>
        <w:t>供应商</w:t>
      </w:r>
      <w:r>
        <w:rPr>
          <w:rFonts w:ascii="仿宋" w:cs="宋体" w:eastAsia="仿宋" w:hAnsi="仿宋" w:hint="eastAsia"/>
          <w:kern w:val="0"/>
          <w:szCs w:val="28"/>
        </w:rPr>
        <w:t>的投标文件进行符合性审查，以确定其是否满足</w:t>
      </w:r>
      <w:r>
        <w:rPr>
          <w:rFonts w:ascii="仿宋" w:cs="宋体" w:eastAsia="仿宋" w:hAnsi="仿宋" w:hint="eastAsia"/>
          <w:kern w:val="0"/>
          <w:szCs w:val="28"/>
        </w:rPr>
        <w:t>竞争性比选文件</w:t>
      </w:r>
      <w:r>
        <w:rPr>
          <w:rFonts w:ascii="仿宋" w:cs="宋体" w:eastAsia="仿宋" w:hAnsi="仿宋" w:hint="eastAsia"/>
          <w:kern w:val="0"/>
          <w:szCs w:val="28"/>
        </w:rPr>
        <w:t>的实质性要求。</w:t>
      </w:r>
      <w:r>
        <w:rPr>
          <w:rFonts w:ascii="仿宋" w:eastAsia="仿宋" w:hAnsi="仿宋" w:hint="eastAsia"/>
          <w:kern w:val="0"/>
          <w:szCs w:val="28"/>
        </w:rPr>
        <w:t>符合性审查资料表如下：</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2"/>
        <w:gridCol w:w="1984"/>
        <w:gridCol w:w="5409"/>
      </w:tblGrid>
      <w:tr>
        <w:trPr>
          <w:trHeight w:val="454" w:hRule="atLeast"/>
        </w:trPr>
        <w:tc>
          <w:tcPr>
            <w:tcW w:w="675" w:type="dxa"/>
            <w:tcBorders/>
            <w:vAlign w:val="center"/>
          </w:tcPr>
          <w:p>
            <w:pPr>
              <w:pStyle w:val="style0"/>
              <w:spacing w:lineRule="auto" w:line="360"/>
              <w:jc w:val="center"/>
              <w:rPr>
                <w:rFonts w:ascii="仿宋" w:cs="宋体" w:eastAsia="仿宋" w:hAnsi="仿宋"/>
                <w:b/>
                <w:kern w:val="0"/>
                <w:sz w:val="21"/>
                <w:szCs w:val="21"/>
              </w:rPr>
            </w:pPr>
            <w:r>
              <w:rPr>
                <w:rFonts w:ascii="仿宋" w:cs="宋体" w:eastAsia="仿宋" w:hAnsi="仿宋" w:hint="eastAsia"/>
                <w:b/>
                <w:kern w:val="0"/>
                <w:sz w:val="21"/>
                <w:szCs w:val="21"/>
              </w:rPr>
              <w:t>序号</w:t>
            </w:r>
          </w:p>
        </w:tc>
        <w:tc>
          <w:tcPr>
            <w:tcW w:w="3546" w:type="dxa"/>
            <w:gridSpan w:val="2"/>
            <w:tcBorders/>
            <w:vAlign w:val="center"/>
          </w:tcPr>
          <w:p>
            <w:pPr>
              <w:pStyle w:val="style0"/>
              <w:spacing w:lineRule="auto" w:line="360"/>
              <w:jc w:val="center"/>
              <w:rPr>
                <w:rFonts w:ascii="仿宋" w:cs="宋体" w:eastAsia="仿宋" w:hAnsi="仿宋"/>
                <w:b/>
                <w:kern w:val="0"/>
                <w:sz w:val="21"/>
                <w:szCs w:val="21"/>
              </w:rPr>
            </w:pPr>
            <w:r>
              <w:rPr>
                <w:rFonts w:ascii="仿宋" w:cs="宋体" w:eastAsia="仿宋" w:hAnsi="仿宋" w:hint="eastAsia"/>
                <w:b/>
                <w:kern w:val="0"/>
                <w:sz w:val="21"/>
                <w:szCs w:val="21"/>
              </w:rPr>
              <w:t>评审因素</w:t>
            </w:r>
          </w:p>
        </w:tc>
        <w:tc>
          <w:tcPr>
            <w:tcW w:w="5409" w:type="dxa"/>
            <w:tcBorders/>
            <w:vAlign w:val="center"/>
          </w:tcPr>
          <w:p>
            <w:pPr>
              <w:pStyle w:val="style0"/>
              <w:spacing w:lineRule="auto" w:line="360"/>
              <w:jc w:val="center"/>
              <w:rPr>
                <w:rFonts w:ascii="仿宋" w:cs="宋体" w:eastAsia="仿宋" w:hAnsi="仿宋"/>
                <w:b/>
                <w:kern w:val="0"/>
                <w:sz w:val="21"/>
                <w:szCs w:val="21"/>
              </w:rPr>
            </w:pPr>
            <w:r>
              <w:rPr>
                <w:rFonts w:ascii="仿宋" w:cs="宋体" w:eastAsia="仿宋" w:hAnsi="仿宋" w:hint="eastAsia"/>
                <w:b/>
                <w:kern w:val="0"/>
                <w:sz w:val="21"/>
                <w:szCs w:val="21"/>
              </w:rPr>
              <w:t>评审标准</w:t>
            </w:r>
          </w:p>
        </w:tc>
      </w:tr>
      <w:tr>
        <w:tblPrEx/>
        <w:trPr>
          <w:trHeight w:val="454" w:hRule="atLeast"/>
        </w:trPr>
        <w:tc>
          <w:tcPr>
            <w:tcW w:w="675" w:type="dxa"/>
            <w:vMerge w:val="restart"/>
            <w:tcBorders/>
            <w:vAlign w:val="center"/>
          </w:tcPr>
          <w:p>
            <w:pPr>
              <w:pStyle w:val="style0"/>
              <w:spacing w:lineRule="auto" w:line="360"/>
              <w:jc w:val="center"/>
              <w:rPr>
                <w:rFonts w:ascii="仿宋" w:cs="宋体" w:eastAsia="仿宋" w:hAnsi="仿宋"/>
                <w:kern w:val="0"/>
                <w:sz w:val="21"/>
                <w:szCs w:val="21"/>
              </w:rPr>
            </w:pPr>
            <w:r>
              <w:rPr>
                <w:rFonts w:ascii="仿宋" w:cs="宋体" w:eastAsia="仿宋" w:hAnsi="仿宋" w:hint="eastAsia"/>
                <w:kern w:val="0"/>
                <w:sz w:val="21"/>
                <w:szCs w:val="21"/>
              </w:rPr>
              <w:t>1</w:t>
            </w:r>
          </w:p>
        </w:tc>
        <w:tc>
          <w:tcPr>
            <w:tcW w:w="1562" w:type="dxa"/>
            <w:vMerge w:val="restart"/>
            <w:tcBorders/>
            <w:vAlign w:val="center"/>
          </w:tcPr>
          <w:p>
            <w:pPr>
              <w:pStyle w:val="style0"/>
              <w:spacing w:lineRule="auto" w:line="360"/>
              <w:rPr>
                <w:rFonts w:ascii="仿宋" w:cs="宋体" w:eastAsia="仿宋" w:hAnsi="仿宋"/>
                <w:kern w:val="0"/>
                <w:sz w:val="21"/>
                <w:szCs w:val="21"/>
              </w:rPr>
            </w:pPr>
            <w:r>
              <w:rPr>
                <w:rFonts w:ascii="仿宋" w:cs="宋体" w:eastAsia="仿宋" w:hAnsi="仿宋" w:hint="eastAsia"/>
                <w:kern w:val="0"/>
                <w:sz w:val="21"/>
                <w:szCs w:val="21"/>
              </w:rPr>
              <w:t>有效性审查</w:t>
            </w:r>
          </w:p>
        </w:tc>
        <w:tc>
          <w:tcPr>
            <w:tcW w:w="1984" w:type="dxa"/>
            <w:tcBorders/>
            <w:vAlign w:val="center"/>
          </w:tcPr>
          <w:p>
            <w:pPr>
              <w:pStyle w:val="style0"/>
              <w:spacing w:lineRule="auto" w:line="360"/>
              <w:rPr>
                <w:rFonts w:ascii="仿宋" w:cs="宋体" w:eastAsia="仿宋" w:hAnsi="仿宋"/>
                <w:kern w:val="0"/>
                <w:sz w:val="21"/>
                <w:szCs w:val="21"/>
              </w:rPr>
            </w:pPr>
            <w:r>
              <w:rPr>
                <w:rFonts w:ascii="仿宋" w:eastAsia="仿宋" w:hAnsi="仿宋" w:hint="eastAsia"/>
                <w:sz w:val="21"/>
                <w:szCs w:val="21"/>
              </w:rPr>
              <w:t>投标文件签署</w:t>
            </w:r>
          </w:p>
        </w:tc>
        <w:tc>
          <w:tcPr>
            <w:tcW w:w="5409" w:type="dxa"/>
            <w:tcBorders/>
            <w:vAlign w:val="center"/>
          </w:tcPr>
          <w:p>
            <w:pPr>
              <w:pStyle w:val="style0"/>
              <w:spacing w:lineRule="auto" w:line="360"/>
              <w:rPr>
                <w:rFonts w:ascii="仿宋" w:cs="宋体" w:eastAsia="仿宋" w:hAnsi="仿宋"/>
                <w:kern w:val="0"/>
                <w:sz w:val="21"/>
                <w:szCs w:val="21"/>
              </w:rPr>
            </w:pPr>
            <w:r>
              <w:rPr>
                <w:rFonts w:ascii="仿宋" w:eastAsia="仿宋" w:hAnsi="仿宋" w:hint="eastAsia"/>
                <w:sz w:val="21"/>
                <w:szCs w:val="21"/>
              </w:rPr>
              <w:t>投标文件上法定代表人或其授权代表人的签字齐全。</w:t>
            </w:r>
          </w:p>
        </w:tc>
      </w:tr>
      <w:tr>
        <w:tblPrEx/>
        <w:trPr>
          <w:trHeight w:val="454" w:hRule="atLeast"/>
        </w:trPr>
        <w:tc>
          <w:tcPr>
            <w:tcW w:w="675" w:type="dxa"/>
            <w:vMerge w:val="continue"/>
            <w:tcBorders/>
            <w:vAlign w:val="center"/>
          </w:tcPr>
          <w:p>
            <w:pPr>
              <w:pStyle w:val="style0"/>
              <w:spacing w:lineRule="auto" w:line="360"/>
              <w:jc w:val="center"/>
              <w:rPr>
                <w:rFonts w:ascii="仿宋" w:cs="宋体" w:eastAsia="仿宋" w:hAnsi="仿宋"/>
                <w:kern w:val="0"/>
                <w:sz w:val="21"/>
                <w:szCs w:val="21"/>
              </w:rPr>
            </w:pPr>
          </w:p>
        </w:tc>
        <w:tc>
          <w:tcPr>
            <w:tcW w:w="1562" w:type="dxa"/>
            <w:vMerge w:val="continue"/>
            <w:tcBorders/>
            <w:vAlign w:val="center"/>
          </w:tcPr>
          <w:p>
            <w:pPr>
              <w:pStyle w:val="style0"/>
              <w:spacing w:lineRule="auto" w:line="360"/>
              <w:rPr>
                <w:rFonts w:ascii="仿宋" w:cs="宋体" w:eastAsia="仿宋" w:hAnsi="仿宋"/>
                <w:kern w:val="0"/>
                <w:sz w:val="21"/>
                <w:szCs w:val="21"/>
              </w:rPr>
            </w:pPr>
          </w:p>
        </w:tc>
        <w:tc>
          <w:tcPr>
            <w:tcW w:w="1984" w:type="dxa"/>
            <w:tcBorders/>
            <w:vAlign w:val="center"/>
          </w:tcPr>
          <w:p>
            <w:pPr>
              <w:pStyle w:val="style0"/>
              <w:spacing w:lineRule="auto" w:line="360"/>
              <w:rPr>
                <w:rFonts w:ascii="仿宋" w:cs="仿宋_GB2312" w:eastAsia="仿宋" w:hAnsi="仿宋"/>
                <w:sz w:val="21"/>
                <w:szCs w:val="21"/>
                <w:lang w:val="zh-CN"/>
              </w:rPr>
            </w:pPr>
            <w:r>
              <w:rPr>
                <w:rFonts w:ascii="仿宋" w:cs="仿宋_GB2312" w:eastAsia="仿宋" w:hAnsi="仿宋" w:hint="eastAsia"/>
                <w:sz w:val="21"/>
                <w:szCs w:val="21"/>
                <w:lang w:val="zh-CN"/>
              </w:rPr>
              <w:t>投标方案</w:t>
            </w:r>
          </w:p>
        </w:tc>
        <w:tc>
          <w:tcPr>
            <w:tcW w:w="5409" w:type="dxa"/>
            <w:tcBorders/>
            <w:vAlign w:val="center"/>
          </w:tcPr>
          <w:p>
            <w:pPr>
              <w:pStyle w:val="style0"/>
              <w:spacing w:lineRule="auto" w:line="360"/>
              <w:rPr>
                <w:rFonts w:ascii="仿宋" w:cs="宋体" w:eastAsia="仿宋" w:hAnsi="仿宋"/>
                <w:kern w:val="0"/>
                <w:sz w:val="21"/>
                <w:szCs w:val="21"/>
              </w:rPr>
            </w:pPr>
            <w:r>
              <w:rPr>
                <w:rFonts w:ascii="仿宋" w:cs="仿宋_GB2312" w:eastAsia="仿宋" w:hAnsi="仿宋" w:hint="eastAsia"/>
                <w:sz w:val="21"/>
                <w:szCs w:val="21"/>
                <w:lang w:val="zh-CN"/>
              </w:rPr>
              <w:t>每个分包只能有一个方案投标。</w:t>
            </w:r>
          </w:p>
        </w:tc>
      </w:tr>
      <w:tr>
        <w:tblPrEx/>
        <w:trPr>
          <w:trHeight w:val="454" w:hRule="atLeast"/>
        </w:trPr>
        <w:tc>
          <w:tcPr>
            <w:tcW w:w="675" w:type="dxa"/>
            <w:tcBorders/>
            <w:vAlign w:val="center"/>
          </w:tcPr>
          <w:p>
            <w:pPr>
              <w:pStyle w:val="style0"/>
              <w:spacing w:lineRule="auto" w:line="360"/>
              <w:jc w:val="center"/>
              <w:rPr>
                <w:rFonts w:ascii="仿宋" w:cs="宋体" w:eastAsia="仿宋" w:hAnsi="仿宋"/>
                <w:kern w:val="0"/>
                <w:sz w:val="21"/>
                <w:szCs w:val="21"/>
              </w:rPr>
            </w:pPr>
            <w:r>
              <w:rPr>
                <w:rFonts w:ascii="仿宋" w:cs="宋体" w:eastAsia="仿宋" w:hAnsi="仿宋" w:hint="eastAsia"/>
                <w:kern w:val="0"/>
                <w:sz w:val="21"/>
                <w:szCs w:val="21"/>
              </w:rPr>
              <w:t>2</w:t>
            </w:r>
          </w:p>
        </w:tc>
        <w:tc>
          <w:tcPr>
            <w:tcW w:w="1562" w:type="dxa"/>
            <w:tcBorders/>
            <w:vAlign w:val="center"/>
          </w:tcPr>
          <w:p>
            <w:pPr>
              <w:pStyle w:val="style0"/>
              <w:spacing w:lineRule="auto" w:line="360"/>
              <w:rPr>
                <w:rFonts w:ascii="仿宋" w:cs="宋体" w:eastAsia="仿宋" w:hAnsi="仿宋"/>
                <w:kern w:val="0"/>
                <w:sz w:val="21"/>
                <w:szCs w:val="21"/>
              </w:rPr>
            </w:pPr>
            <w:r>
              <w:rPr>
                <w:rFonts w:ascii="仿宋" w:cs="宋体" w:eastAsia="仿宋" w:hAnsi="仿宋" w:hint="eastAsia"/>
                <w:kern w:val="0"/>
                <w:sz w:val="21"/>
                <w:szCs w:val="21"/>
              </w:rPr>
              <w:t>完整性审查</w:t>
            </w:r>
          </w:p>
        </w:tc>
        <w:tc>
          <w:tcPr>
            <w:tcW w:w="1984" w:type="dxa"/>
            <w:tcBorders/>
            <w:vAlign w:val="center"/>
          </w:tcPr>
          <w:p>
            <w:pPr>
              <w:pStyle w:val="style0"/>
              <w:spacing w:lineRule="auto" w:line="360"/>
              <w:rPr>
                <w:rFonts w:ascii="仿宋" w:cs="宋体" w:eastAsia="仿宋" w:hAnsi="仿宋"/>
                <w:kern w:val="0"/>
                <w:sz w:val="21"/>
                <w:szCs w:val="21"/>
              </w:rPr>
            </w:pPr>
            <w:r>
              <w:rPr>
                <w:rFonts w:ascii="仿宋" w:cs="仿宋_GB2312" w:eastAsia="仿宋" w:hAnsi="仿宋" w:hint="eastAsia"/>
                <w:sz w:val="21"/>
                <w:szCs w:val="21"/>
                <w:lang w:val="zh-CN"/>
              </w:rPr>
              <w:t>投标文件份数</w:t>
            </w:r>
          </w:p>
        </w:tc>
        <w:tc>
          <w:tcPr>
            <w:tcW w:w="5409" w:type="dxa"/>
            <w:tcBorders/>
            <w:vAlign w:val="center"/>
          </w:tcPr>
          <w:p>
            <w:pPr>
              <w:pStyle w:val="style0"/>
              <w:spacing w:lineRule="auto" w:line="360"/>
              <w:rPr>
                <w:rFonts w:ascii="仿宋" w:cs="宋体" w:eastAsia="仿宋" w:hAnsi="仿宋"/>
                <w:kern w:val="0"/>
                <w:sz w:val="21"/>
                <w:szCs w:val="21"/>
              </w:rPr>
            </w:pPr>
            <w:r>
              <w:rPr>
                <w:rFonts w:ascii="仿宋" w:cs="仿宋_GB2312" w:eastAsia="仿宋" w:hAnsi="仿宋" w:hint="eastAsia"/>
                <w:sz w:val="21"/>
                <w:szCs w:val="21"/>
                <w:lang w:val="zh-CN"/>
              </w:rPr>
              <w:t>投标文件正、副本数量（含电子文档）符合</w:t>
            </w:r>
            <w:r>
              <w:rPr>
                <w:rFonts w:ascii="仿宋" w:cs="仿宋_GB2312" w:eastAsia="仿宋" w:hAnsi="仿宋" w:hint="eastAsia"/>
                <w:sz w:val="21"/>
                <w:szCs w:val="21"/>
                <w:lang w:val="zh-CN"/>
              </w:rPr>
              <w:t>竞争性比选文件</w:t>
            </w:r>
            <w:r>
              <w:rPr>
                <w:rFonts w:ascii="仿宋" w:cs="仿宋_GB2312" w:eastAsia="仿宋" w:hAnsi="仿宋" w:hint="eastAsia"/>
                <w:sz w:val="21"/>
                <w:szCs w:val="21"/>
                <w:lang w:val="zh-CN"/>
              </w:rPr>
              <w:t>要求。</w:t>
            </w:r>
          </w:p>
        </w:tc>
      </w:tr>
      <w:tr>
        <w:tblPrEx/>
        <w:trPr>
          <w:trHeight w:val="454" w:hRule="atLeast"/>
        </w:trPr>
        <w:tc>
          <w:tcPr>
            <w:tcW w:w="675" w:type="dxa"/>
            <w:tcBorders/>
            <w:vAlign w:val="center"/>
          </w:tcPr>
          <w:p>
            <w:pPr>
              <w:pStyle w:val="style0"/>
              <w:spacing w:lineRule="auto" w:line="360"/>
              <w:jc w:val="center"/>
              <w:rPr>
                <w:rFonts w:ascii="仿宋" w:cs="宋体" w:eastAsia="仿宋" w:hAnsi="仿宋"/>
                <w:kern w:val="0"/>
                <w:sz w:val="21"/>
                <w:szCs w:val="21"/>
              </w:rPr>
            </w:pPr>
            <w:r>
              <w:rPr>
                <w:rFonts w:ascii="仿宋" w:cs="宋体" w:eastAsia="仿宋" w:hAnsi="仿宋" w:hint="eastAsia"/>
                <w:kern w:val="0"/>
                <w:sz w:val="21"/>
                <w:szCs w:val="21"/>
              </w:rPr>
              <w:t>3</w:t>
            </w:r>
          </w:p>
        </w:tc>
        <w:tc>
          <w:tcPr>
            <w:tcW w:w="1562" w:type="dxa"/>
            <w:tcBorders/>
            <w:vAlign w:val="center"/>
          </w:tcPr>
          <w:p>
            <w:pPr>
              <w:pStyle w:val="style0"/>
              <w:spacing w:lineRule="auto" w:line="360"/>
              <w:rPr>
                <w:rFonts w:ascii="仿宋" w:cs="宋体" w:eastAsia="仿宋" w:hAnsi="仿宋"/>
                <w:kern w:val="0"/>
                <w:sz w:val="21"/>
                <w:szCs w:val="21"/>
              </w:rPr>
            </w:pPr>
            <w:r>
              <w:rPr>
                <w:rFonts w:ascii="仿宋" w:cs="宋体" w:eastAsia="仿宋" w:hAnsi="仿宋" w:hint="eastAsia"/>
                <w:kern w:val="0"/>
                <w:sz w:val="21"/>
                <w:szCs w:val="21"/>
              </w:rPr>
              <w:t>服务</w:t>
            </w:r>
            <w:r>
              <w:rPr>
                <w:rFonts w:ascii="仿宋" w:cs="宋体" w:eastAsia="仿宋" w:hAnsi="仿宋" w:hint="eastAsia"/>
                <w:kern w:val="0"/>
                <w:sz w:val="21"/>
                <w:szCs w:val="21"/>
              </w:rPr>
              <w:t>部分</w:t>
            </w:r>
          </w:p>
        </w:tc>
        <w:tc>
          <w:tcPr>
            <w:tcW w:w="1984" w:type="dxa"/>
            <w:tcBorders/>
            <w:vAlign w:val="center"/>
          </w:tcPr>
          <w:p>
            <w:pPr>
              <w:pStyle w:val="style0"/>
              <w:spacing w:lineRule="auto" w:line="360"/>
              <w:rPr>
                <w:rFonts w:ascii="仿宋" w:cs="宋体" w:eastAsia="仿宋" w:hAnsi="仿宋"/>
                <w:kern w:val="0"/>
                <w:sz w:val="21"/>
                <w:szCs w:val="21"/>
              </w:rPr>
            </w:pPr>
            <w:r>
              <w:rPr>
                <w:rFonts w:ascii="仿宋" w:cs="宋体" w:eastAsia="仿宋" w:hAnsi="仿宋" w:hint="eastAsia"/>
                <w:kern w:val="0"/>
                <w:sz w:val="21"/>
                <w:szCs w:val="21"/>
              </w:rPr>
              <w:t>投标文件内容</w:t>
            </w:r>
          </w:p>
        </w:tc>
        <w:tc>
          <w:tcPr>
            <w:tcW w:w="5409" w:type="dxa"/>
            <w:tcBorders/>
            <w:vAlign w:val="center"/>
          </w:tcPr>
          <w:p>
            <w:pPr>
              <w:pStyle w:val="style0"/>
              <w:spacing w:lineRule="auto" w:line="360"/>
              <w:rPr>
                <w:rFonts w:ascii="仿宋" w:cs="宋体" w:eastAsia="仿宋" w:hAnsi="仿宋"/>
                <w:kern w:val="0"/>
                <w:sz w:val="21"/>
                <w:szCs w:val="21"/>
              </w:rPr>
            </w:pPr>
            <w:r>
              <w:rPr>
                <w:rFonts w:ascii="仿宋" w:cs="宋体" w:eastAsia="仿宋" w:hAnsi="仿宋" w:hint="eastAsia"/>
                <w:kern w:val="0"/>
                <w:sz w:val="21"/>
                <w:szCs w:val="21"/>
              </w:rPr>
              <w:t>本</w:t>
            </w:r>
            <w:r>
              <w:rPr>
                <w:rFonts w:ascii="仿宋" w:cs="宋体" w:eastAsia="仿宋" w:hAnsi="仿宋" w:hint="eastAsia"/>
                <w:kern w:val="0"/>
                <w:sz w:val="21"/>
                <w:szCs w:val="21"/>
              </w:rPr>
              <w:t>竞争性比选文件</w:t>
            </w:r>
            <w:r>
              <w:rPr>
                <w:rFonts w:ascii="仿宋" w:cs="宋体" w:eastAsia="仿宋" w:hAnsi="仿宋" w:hint="eastAsia"/>
                <w:kern w:val="0"/>
                <w:sz w:val="21"/>
                <w:szCs w:val="21"/>
              </w:rPr>
              <w:t>第二篇。</w:t>
            </w:r>
          </w:p>
        </w:tc>
      </w:tr>
      <w:tr>
        <w:tblPrEx/>
        <w:trPr>
          <w:trHeight w:val="454" w:hRule="atLeast"/>
        </w:trPr>
        <w:tc>
          <w:tcPr>
            <w:tcW w:w="675" w:type="dxa"/>
            <w:tcBorders/>
            <w:vAlign w:val="center"/>
          </w:tcPr>
          <w:p>
            <w:pPr>
              <w:pStyle w:val="style0"/>
              <w:spacing w:lineRule="auto" w:line="360"/>
              <w:jc w:val="center"/>
              <w:rPr>
                <w:rFonts w:ascii="仿宋" w:cs="宋体" w:eastAsia="仿宋" w:hAnsi="仿宋"/>
                <w:kern w:val="0"/>
                <w:sz w:val="21"/>
                <w:szCs w:val="21"/>
              </w:rPr>
            </w:pPr>
            <w:r>
              <w:rPr>
                <w:rFonts w:ascii="仿宋" w:cs="宋体" w:eastAsia="仿宋" w:hAnsi="仿宋" w:hint="eastAsia"/>
                <w:kern w:val="0"/>
                <w:sz w:val="21"/>
                <w:szCs w:val="21"/>
              </w:rPr>
              <w:t>4</w:t>
            </w:r>
          </w:p>
        </w:tc>
        <w:tc>
          <w:tcPr>
            <w:tcW w:w="1562" w:type="dxa"/>
            <w:tcBorders/>
            <w:vAlign w:val="center"/>
          </w:tcPr>
          <w:p>
            <w:pPr>
              <w:pStyle w:val="style0"/>
              <w:spacing w:lineRule="auto" w:line="360"/>
              <w:rPr>
                <w:rFonts w:ascii="仿宋" w:cs="宋体" w:eastAsia="仿宋" w:hAnsi="仿宋"/>
                <w:kern w:val="0"/>
                <w:sz w:val="21"/>
                <w:szCs w:val="21"/>
              </w:rPr>
            </w:pPr>
            <w:r>
              <w:rPr>
                <w:rFonts w:ascii="仿宋" w:cs="宋体" w:eastAsia="仿宋" w:hAnsi="仿宋" w:hint="eastAsia"/>
                <w:kern w:val="0"/>
                <w:sz w:val="21"/>
                <w:szCs w:val="21"/>
              </w:rPr>
              <w:t>商务部分</w:t>
            </w:r>
          </w:p>
        </w:tc>
        <w:tc>
          <w:tcPr>
            <w:tcW w:w="1984" w:type="dxa"/>
            <w:tcBorders/>
            <w:vAlign w:val="center"/>
          </w:tcPr>
          <w:p>
            <w:pPr>
              <w:pStyle w:val="style0"/>
              <w:spacing w:lineRule="auto" w:line="360"/>
              <w:rPr>
                <w:rFonts w:ascii="仿宋" w:cs="宋体" w:eastAsia="仿宋" w:hAnsi="仿宋"/>
                <w:kern w:val="0"/>
                <w:sz w:val="21"/>
                <w:szCs w:val="21"/>
              </w:rPr>
            </w:pPr>
            <w:r>
              <w:rPr>
                <w:rFonts w:ascii="仿宋" w:cs="宋体" w:eastAsia="仿宋" w:hAnsi="仿宋" w:hint="eastAsia"/>
                <w:kern w:val="0"/>
                <w:sz w:val="21"/>
                <w:szCs w:val="21"/>
              </w:rPr>
              <w:t>投标文件内容</w:t>
            </w:r>
          </w:p>
        </w:tc>
        <w:tc>
          <w:tcPr>
            <w:tcW w:w="5409" w:type="dxa"/>
            <w:tcBorders/>
            <w:vAlign w:val="center"/>
          </w:tcPr>
          <w:p>
            <w:pPr>
              <w:pStyle w:val="style0"/>
              <w:spacing w:lineRule="auto" w:line="360"/>
              <w:rPr>
                <w:rFonts w:ascii="仿宋" w:cs="宋体" w:eastAsia="仿宋" w:hAnsi="仿宋"/>
                <w:kern w:val="0"/>
                <w:sz w:val="21"/>
                <w:szCs w:val="21"/>
              </w:rPr>
            </w:pPr>
            <w:r>
              <w:rPr>
                <w:rFonts w:ascii="仿宋" w:cs="宋体" w:eastAsia="仿宋" w:hAnsi="仿宋" w:hint="eastAsia"/>
                <w:kern w:val="0"/>
                <w:sz w:val="21"/>
                <w:szCs w:val="21"/>
              </w:rPr>
              <w:t>本</w:t>
            </w:r>
            <w:r>
              <w:rPr>
                <w:rFonts w:ascii="仿宋" w:cs="宋体" w:eastAsia="仿宋" w:hAnsi="仿宋" w:hint="eastAsia"/>
                <w:kern w:val="0"/>
                <w:sz w:val="21"/>
                <w:szCs w:val="21"/>
              </w:rPr>
              <w:t>竞争性比选文件</w:t>
            </w:r>
            <w:r>
              <w:rPr>
                <w:rFonts w:ascii="仿宋" w:cs="宋体" w:eastAsia="仿宋" w:hAnsi="仿宋" w:hint="eastAsia"/>
                <w:kern w:val="0"/>
                <w:sz w:val="21"/>
                <w:szCs w:val="21"/>
              </w:rPr>
              <w:t>第三篇。</w:t>
            </w:r>
          </w:p>
        </w:tc>
      </w:tr>
      <w:tr>
        <w:tblPrEx/>
        <w:trPr>
          <w:trHeight w:val="454" w:hRule="atLeast"/>
        </w:trPr>
        <w:tc>
          <w:tcPr>
            <w:tcW w:w="675" w:type="dxa"/>
            <w:tcBorders/>
            <w:vAlign w:val="center"/>
          </w:tcPr>
          <w:p>
            <w:pPr>
              <w:pStyle w:val="style0"/>
              <w:spacing w:lineRule="auto" w:line="360"/>
              <w:jc w:val="center"/>
              <w:rPr>
                <w:rFonts w:ascii="仿宋" w:cs="宋体" w:eastAsia="仿宋" w:hAnsi="仿宋"/>
                <w:kern w:val="0"/>
                <w:sz w:val="21"/>
                <w:szCs w:val="21"/>
              </w:rPr>
            </w:pPr>
            <w:r>
              <w:rPr>
                <w:rFonts w:ascii="仿宋" w:cs="宋体" w:eastAsia="仿宋" w:hAnsi="仿宋" w:hint="eastAsia"/>
                <w:kern w:val="0"/>
                <w:sz w:val="21"/>
                <w:szCs w:val="21"/>
              </w:rPr>
              <w:t>5</w:t>
            </w:r>
          </w:p>
        </w:tc>
        <w:tc>
          <w:tcPr>
            <w:tcW w:w="1562" w:type="dxa"/>
            <w:tcBorders/>
            <w:vAlign w:val="center"/>
          </w:tcPr>
          <w:p>
            <w:pPr>
              <w:pStyle w:val="style0"/>
              <w:spacing w:lineRule="auto" w:line="360"/>
              <w:rPr>
                <w:rFonts w:ascii="仿宋" w:cs="宋体" w:eastAsia="仿宋" w:hAnsi="仿宋"/>
                <w:kern w:val="0"/>
                <w:sz w:val="21"/>
                <w:szCs w:val="21"/>
              </w:rPr>
            </w:pPr>
            <w:r>
              <w:rPr>
                <w:rFonts w:ascii="仿宋" w:cs="宋体" w:eastAsia="仿宋" w:hAnsi="仿宋" w:hint="eastAsia"/>
                <w:kern w:val="0"/>
                <w:sz w:val="21"/>
                <w:szCs w:val="21"/>
              </w:rPr>
              <w:t>投标有效期</w:t>
            </w:r>
          </w:p>
        </w:tc>
        <w:tc>
          <w:tcPr>
            <w:tcW w:w="1984" w:type="dxa"/>
            <w:tcBorders/>
            <w:vAlign w:val="center"/>
          </w:tcPr>
          <w:p>
            <w:pPr>
              <w:pStyle w:val="style0"/>
              <w:spacing w:lineRule="auto" w:line="360"/>
              <w:rPr>
                <w:rFonts w:ascii="仿宋" w:cs="宋体" w:eastAsia="仿宋" w:hAnsi="仿宋"/>
                <w:kern w:val="0"/>
                <w:sz w:val="21"/>
                <w:szCs w:val="21"/>
              </w:rPr>
            </w:pPr>
            <w:r>
              <w:rPr>
                <w:rFonts w:ascii="仿宋" w:cs="宋体" w:eastAsia="仿宋" w:hAnsi="仿宋" w:hint="eastAsia"/>
                <w:kern w:val="0"/>
                <w:sz w:val="21"/>
                <w:szCs w:val="21"/>
              </w:rPr>
              <w:t>投标文件内容</w:t>
            </w:r>
          </w:p>
        </w:tc>
        <w:tc>
          <w:tcPr>
            <w:tcW w:w="5409" w:type="dxa"/>
            <w:tcBorders/>
            <w:vAlign w:val="center"/>
          </w:tcPr>
          <w:p>
            <w:pPr>
              <w:pStyle w:val="style0"/>
              <w:spacing w:lineRule="auto" w:line="360"/>
              <w:rPr>
                <w:rFonts w:ascii="仿宋" w:cs="宋体" w:eastAsia="仿宋" w:hAnsi="仿宋"/>
                <w:kern w:val="0"/>
                <w:sz w:val="21"/>
                <w:szCs w:val="21"/>
              </w:rPr>
            </w:pPr>
            <w:r>
              <w:rPr>
                <w:rFonts w:ascii="仿宋" w:cs="宋体" w:eastAsia="仿宋" w:hAnsi="仿宋" w:hint="eastAsia"/>
                <w:kern w:val="0"/>
                <w:sz w:val="21"/>
                <w:szCs w:val="21"/>
              </w:rPr>
              <w:t>投标有效期为投标截止日期后九十天内。</w:t>
            </w:r>
          </w:p>
        </w:tc>
      </w:tr>
    </w:tbl>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（二）澄清有关问题。对投标文件中含义不明确、同类问题表述不一致或者有明显文字和计算错误的内容，评标委员会可以书面形式（应当由评标委员会成员签字）要求</w:t>
      </w:r>
      <w:r>
        <w:rPr>
          <w:rFonts w:ascii="仿宋" w:eastAsia="仿宋" w:hAnsi="仿宋" w:hint="eastAsia"/>
          <w:szCs w:val="28"/>
        </w:rPr>
        <w:t>供应商</w:t>
      </w:r>
      <w:r>
        <w:rPr>
          <w:rFonts w:ascii="仿宋" w:eastAsia="仿宋" w:hAnsi="仿宋" w:hint="eastAsia"/>
          <w:szCs w:val="28"/>
        </w:rPr>
        <w:t>作出必要澄清、说明或者纠正。</w:t>
      </w:r>
      <w:r>
        <w:rPr>
          <w:rFonts w:ascii="仿宋" w:eastAsia="仿宋" w:hAnsi="仿宋" w:hint="eastAsia"/>
          <w:szCs w:val="28"/>
        </w:rPr>
        <w:t>供应商</w:t>
      </w:r>
      <w:r>
        <w:rPr>
          <w:rFonts w:ascii="仿宋" w:eastAsia="仿宋" w:hAnsi="仿宋" w:hint="eastAsia"/>
          <w:szCs w:val="28"/>
        </w:rPr>
        <w:t>的澄清、说明或者补正应当采用书面形式，由其法定代表人或法定代表人授权代表签字，其澄清的内容不得超出投标文件的范围或者改变投标文件的实质性内容。</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（三）比较与评价。按</w:t>
      </w:r>
      <w:r>
        <w:rPr>
          <w:rFonts w:ascii="仿宋" w:eastAsia="仿宋" w:hAnsi="仿宋" w:hint="eastAsia"/>
          <w:szCs w:val="28"/>
        </w:rPr>
        <w:t>竞争性比选文件</w:t>
      </w:r>
      <w:r>
        <w:rPr>
          <w:rFonts w:ascii="仿宋" w:eastAsia="仿宋" w:hAnsi="仿宋" w:hint="eastAsia"/>
          <w:szCs w:val="28"/>
        </w:rPr>
        <w:t>中规定的评标方法和标准，对资格审查和符合性审查合格的投标文件进行商务和</w:t>
      </w:r>
      <w:r>
        <w:rPr>
          <w:rFonts w:ascii="仿宋" w:eastAsia="仿宋" w:hAnsi="仿宋" w:hint="eastAsia"/>
          <w:szCs w:val="28"/>
        </w:rPr>
        <w:t>服务</w:t>
      </w:r>
      <w:r>
        <w:rPr>
          <w:rFonts w:ascii="仿宋" w:eastAsia="仿宋" w:hAnsi="仿宋" w:hint="eastAsia"/>
          <w:szCs w:val="28"/>
        </w:rPr>
        <w:t>评估。</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评标委员会各成员独立对每个有效</w:t>
      </w:r>
      <w:r>
        <w:rPr>
          <w:rFonts w:ascii="仿宋" w:eastAsia="仿宋" w:hAnsi="仿宋" w:hint="eastAsia"/>
          <w:szCs w:val="28"/>
        </w:rPr>
        <w:t>供应商</w:t>
      </w:r>
      <w:r>
        <w:rPr>
          <w:rFonts w:ascii="仿宋" w:eastAsia="仿宋" w:hAnsi="仿宋" w:hint="eastAsia"/>
          <w:szCs w:val="28"/>
        </w:rPr>
        <w:t>（通过资格审查、</w:t>
      </w:r>
      <w:r>
        <w:rPr>
          <w:rFonts w:ascii="仿宋" w:cs="宋体" w:eastAsia="仿宋" w:hAnsi="仿宋" w:hint="eastAsia"/>
          <w:kern w:val="0"/>
          <w:szCs w:val="28"/>
        </w:rPr>
        <w:t>符合性审查的</w:t>
      </w:r>
      <w:r>
        <w:rPr>
          <w:rFonts w:ascii="仿宋" w:cs="宋体" w:eastAsia="仿宋" w:hAnsi="仿宋" w:hint="eastAsia"/>
          <w:kern w:val="0"/>
          <w:szCs w:val="28"/>
        </w:rPr>
        <w:t>供应商</w:t>
      </w:r>
      <w:r>
        <w:rPr>
          <w:rFonts w:ascii="仿宋" w:eastAsia="仿宋" w:hAnsi="仿宋" w:hint="eastAsia"/>
          <w:szCs w:val="28"/>
        </w:rPr>
        <w:t>）的投标文件</w:t>
      </w:r>
      <w:r>
        <w:rPr>
          <w:rFonts w:ascii="仿宋" w:eastAsia="仿宋" w:hAnsi="仿宋" w:hint="eastAsia"/>
          <w:szCs w:val="28"/>
        </w:rPr>
        <w:t>按照实施方案、</w:t>
      </w:r>
      <w:r>
        <w:rPr>
          <w:rFonts w:ascii="仿宋" w:eastAsia="仿宋" w:hAnsi="仿宋" w:hint="eastAsia"/>
          <w:szCs w:val="28"/>
        </w:rPr>
        <w:t>商务</w:t>
      </w:r>
      <w:r>
        <w:rPr>
          <w:rFonts w:ascii="仿宋" w:eastAsia="仿宋" w:hAnsi="仿宋" w:hint="eastAsia"/>
          <w:szCs w:val="28"/>
        </w:rPr>
        <w:t>进行评价、打分，然后由评标委员会对各成员打分情况进行核查及复核，个别成员对同一</w:t>
      </w:r>
      <w:r>
        <w:rPr>
          <w:rFonts w:ascii="仿宋" w:eastAsia="仿宋" w:hAnsi="仿宋" w:hint="eastAsia"/>
          <w:szCs w:val="28"/>
        </w:rPr>
        <w:t>供应商</w:t>
      </w:r>
      <w:r>
        <w:rPr>
          <w:rFonts w:ascii="仿宋" w:eastAsia="仿宋" w:hAnsi="仿宋" w:hint="eastAsia"/>
          <w:szCs w:val="28"/>
        </w:rPr>
        <w:t>同一评分项的打分偏离较大的，应对</w:t>
      </w:r>
      <w:r>
        <w:rPr>
          <w:rFonts w:ascii="仿宋" w:eastAsia="仿宋" w:hAnsi="仿宋" w:hint="eastAsia"/>
          <w:szCs w:val="28"/>
        </w:rPr>
        <w:t>供应商</w:t>
      </w:r>
      <w:r>
        <w:rPr>
          <w:rFonts w:ascii="仿宋" w:eastAsia="仿宋" w:hAnsi="仿宋" w:hint="eastAsia"/>
          <w:szCs w:val="28"/>
        </w:rPr>
        <w:t>的投标文件进行再次核对，确属打分有误的，应及时进行修正。</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复核后，评标委员会汇总每个</w:t>
      </w:r>
      <w:r>
        <w:rPr>
          <w:rFonts w:ascii="仿宋" w:eastAsia="仿宋" w:hAnsi="仿宋" w:hint="eastAsia"/>
          <w:szCs w:val="28"/>
        </w:rPr>
        <w:t>供应商</w:t>
      </w:r>
      <w:r>
        <w:rPr>
          <w:rFonts w:ascii="仿宋" w:eastAsia="仿宋" w:hAnsi="仿宋" w:hint="eastAsia"/>
          <w:szCs w:val="28"/>
        </w:rPr>
        <w:t>每项评分因素的得分。</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（四）推荐中标候选人名单。</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按评审后得分由高到低的排列顺序</w:t>
      </w:r>
      <w:r>
        <w:rPr>
          <w:rFonts w:ascii="仿宋" w:cs="宋体" w:eastAsia="仿宋" w:hAnsi="仿宋" w:hint="eastAsia"/>
          <w:kern w:val="0"/>
          <w:szCs w:val="28"/>
        </w:rPr>
        <w:t>推荐综合得分排名前三的</w:t>
      </w:r>
      <w:r>
        <w:rPr>
          <w:rFonts w:ascii="仿宋" w:cs="宋体" w:eastAsia="仿宋" w:hAnsi="仿宋" w:hint="eastAsia"/>
          <w:kern w:val="0"/>
          <w:szCs w:val="28"/>
        </w:rPr>
        <w:t>供应商</w:t>
      </w:r>
      <w:r>
        <w:rPr>
          <w:rFonts w:ascii="仿宋" w:cs="宋体" w:eastAsia="仿宋" w:hAnsi="仿宋" w:hint="eastAsia"/>
          <w:kern w:val="0"/>
          <w:szCs w:val="28"/>
        </w:rPr>
        <w:t>为本项目中标候选人，</w:t>
      </w:r>
      <w:r>
        <w:rPr>
          <w:rFonts w:ascii="仿宋" w:eastAsia="仿宋" w:hAnsi="仿宋" w:hint="eastAsia"/>
          <w:szCs w:val="28"/>
        </w:rPr>
        <w:t>排名第一的为第一中标候选人</w:t>
      </w:r>
      <w:r>
        <w:rPr>
          <w:rFonts w:ascii="仿宋" w:eastAsia="仿宋" w:hAnsi="仿宋" w:hint="eastAsia"/>
          <w:szCs w:val="28"/>
        </w:rPr>
        <w:t>。</w:t>
      </w:r>
    </w:p>
    <w:bookmarkStart w:id="53" w:name="_Toc267320057"/>
    <w:bookmarkStart w:id="54" w:name="_Toc492721017"/>
    <w:bookmarkStart w:id="55" w:name="_Toc107131547"/>
    <w:bookmarkStart w:id="56" w:name="_Toc111621732"/>
    <w:p>
      <w:pPr>
        <w:pStyle w:val="style2"/>
        <w:rPr>
          <w:rFonts w:ascii="仿宋" w:eastAsia="仿宋" w:hAnsi="仿宋"/>
          <w:szCs w:val="28"/>
        </w:rPr>
      </w:pPr>
      <w:r>
        <w:rPr>
          <w:rFonts w:ascii="仿宋" w:eastAsia="仿宋" w:hAnsi="仿宋" w:hint="eastAsia"/>
          <w:szCs w:val="28"/>
        </w:rPr>
        <w:t>三、评标标准</w:t>
      </w:r>
      <w:bookmarkEnd w:id="53"/>
      <w:bookmarkEnd w:id="54"/>
      <w:bookmarkEnd w:id="55"/>
      <w:bookmarkEnd w:id="56"/>
    </w:p>
    <w:p>
      <w:pPr>
        <w:pStyle w:val="style67"/>
        <w:tabs>
          <w:tab w:val="left" w:leader="none" w:pos="600"/>
        </w:tabs>
        <w:spacing w:lineRule="auto" w:line="360"/>
        <w:jc w:val="center"/>
        <w:rPr>
          <w:rFonts w:ascii="仿宋" w:eastAsia="仿宋" w:hAnsi="仿宋"/>
          <w:b/>
          <w:bCs/>
          <w:sz w:val="28"/>
          <w:szCs w:val="28"/>
        </w:rPr>
      </w:pPr>
      <w:r>
        <w:rPr>
          <w:rFonts w:ascii="仿宋" w:eastAsia="仿宋" w:hAnsi="仿宋" w:hint="eastAsia"/>
          <w:b/>
          <w:bCs/>
          <w:sz w:val="28"/>
          <w:szCs w:val="28"/>
        </w:rPr>
        <w:t>综合评分明细表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688"/>
        <w:gridCol w:w="1701"/>
        <w:gridCol w:w="709"/>
        <w:gridCol w:w="5528"/>
      </w:tblGrid>
      <w:tr>
        <w:trPr>
          <w:trHeight w:val="454" w:hRule="atLeast"/>
          <w:jc w:val="center"/>
        </w:trPr>
        <w:tc>
          <w:tcPr>
            <w:tcW w:w="725" w:type="dxa"/>
            <w:tcBorders/>
            <w:vAlign w:val="center"/>
          </w:tcPr>
          <w:p>
            <w:pPr>
              <w:pStyle w:val="style0"/>
              <w:jc w:val="center"/>
              <w:rPr>
                <w:rFonts w:ascii="仿宋" w:eastAsia="仿宋" w:hAnsi="仿宋"/>
                <w:sz w:val="21"/>
                <w:szCs w:val="21"/>
              </w:rPr>
            </w:pPr>
            <w:r>
              <w:rPr>
                <w:rFonts w:ascii="仿宋" w:eastAsia="仿宋" w:hAnsi="仿宋" w:hint="eastAsia"/>
                <w:sz w:val="21"/>
                <w:szCs w:val="21"/>
              </w:rPr>
              <w:t>序号</w:t>
            </w:r>
          </w:p>
        </w:tc>
        <w:tc>
          <w:tcPr>
            <w:tcW w:w="2389" w:type="dxa"/>
            <w:gridSpan w:val="2"/>
            <w:tcBorders/>
            <w:vAlign w:val="center"/>
          </w:tcPr>
          <w:p>
            <w:pPr>
              <w:pStyle w:val="style0"/>
              <w:jc w:val="center"/>
              <w:rPr>
                <w:rFonts w:ascii="仿宋" w:eastAsia="仿宋" w:hAnsi="仿宋"/>
                <w:sz w:val="21"/>
                <w:szCs w:val="21"/>
              </w:rPr>
            </w:pPr>
            <w:r>
              <w:rPr>
                <w:rFonts w:ascii="仿宋" w:eastAsia="仿宋" w:hAnsi="仿宋" w:hint="eastAsia"/>
                <w:sz w:val="21"/>
                <w:szCs w:val="21"/>
              </w:rPr>
              <w:t>评分因素</w:t>
            </w:r>
          </w:p>
          <w:p>
            <w:pPr>
              <w:pStyle w:val="style0"/>
              <w:jc w:val="center"/>
              <w:rPr>
                <w:rFonts w:ascii="仿宋" w:eastAsia="仿宋" w:hAnsi="仿宋"/>
                <w:sz w:val="21"/>
                <w:szCs w:val="21"/>
              </w:rPr>
            </w:pPr>
            <w:r>
              <w:rPr>
                <w:rFonts w:ascii="仿宋" w:eastAsia="仿宋" w:hAnsi="仿宋" w:hint="eastAsia"/>
                <w:sz w:val="21"/>
                <w:szCs w:val="21"/>
              </w:rPr>
              <w:t>及权重</w:t>
            </w:r>
          </w:p>
        </w:tc>
        <w:tc>
          <w:tcPr>
            <w:tcW w:w="709" w:type="dxa"/>
            <w:tcBorders/>
            <w:vAlign w:val="center"/>
          </w:tcPr>
          <w:p>
            <w:pPr>
              <w:pStyle w:val="style0"/>
              <w:jc w:val="center"/>
              <w:rPr>
                <w:rFonts w:ascii="仿宋" w:eastAsia="仿宋" w:hAnsi="仿宋"/>
                <w:sz w:val="21"/>
                <w:szCs w:val="21"/>
              </w:rPr>
            </w:pPr>
            <w:r>
              <w:rPr>
                <w:rFonts w:ascii="仿宋" w:eastAsia="仿宋" w:hAnsi="仿宋" w:hint="eastAsia"/>
                <w:sz w:val="21"/>
                <w:szCs w:val="21"/>
              </w:rPr>
              <w:t>分值</w:t>
            </w:r>
          </w:p>
        </w:tc>
        <w:tc>
          <w:tcPr>
            <w:tcW w:w="5528" w:type="dxa"/>
            <w:tcBorders/>
            <w:vAlign w:val="center"/>
          </w:tcPr>
          <w:p>
            <w:pPr>
              <w:pStyle w:val="style0"/>
              <w:jc w:val="center"/>
              <w:rPr>
                <w:rFonts w:ascii="仿宋" w:eastAsia="仿宋" w:hAnsi="仿宋"/>
                <w:sz w:val="21"/>
                <w:szCs w:val="21"/>
              </w:rPr>
            </w:pPr>
            <w:r>
              <w:rPr>
                <w:rFonts w:ascii="仿宋" w:eastAsia="仿宋" w:hAnsi="仿宋" w:hint="eastAsia"/>
                <w:sz w:val="21"/>
                <w:szCs w:val="21"/>
              </w:rPr>
              <w:t>评分标准</w:t>
            </w:r>
          </w:p>
        </w:tc>
      </w:tr>
      <w:tr>
        <w:tblPrEx/>
        <w:trPr>
          <w:trHeight w:val="454" w:hRule="atLeast"/>
          <w:jc w:val="center"/>
        </w:trPr>
        <w:tc>
          <w:tcPr>
            <w:tcW w:w="725" w:type="dxa"/>
            <w:vMerge w:val="restart"/>
            <w:tcBorders/>
            <w:vAlign w:val="center"/>
          </w:tcPr>
          <w:p>
            <w:pPr>
              <w:pStyle w:val="style0"/>
              <w:ind w:firstLine="210" w:firstLineChars="100"/>
              <w:rPr>
                <w:rFonts w:ascii="仿宋" w:eastAsia="仿宋" w:hAnsi="仿宋"/>
                <w:sz w:val="21"/>
                <w:szCs w:val="21"/>
              </w:rPr>
            </w:pPr>
            <w:r>
              <w:rPr>
                <w:rFonts w:ascii="仿宋" w:eastAsia="仿宋" w:hAnsi="仿宋"/>
                <w:sz w:val="21"/>
                <w:szCs w:val="21"/>
              </w:rPr>
              <w:t>1</w:t>
            </w:r>
          </w:p>
        </w:tc>
        <w:tc>
          <w:tcPr>
            <w:tcW w:w="688" w:type="dxa"/>
            <w:vMerge w:val="restart"/>
            <w:tcBorders/>
            <w:vAlign w:val="center"/>
          </w:tcPr>
          <w:p>
            <w:pPr>
              <w:pStyle w:val="style0"/>
              <w:rPr>
                <w:rFonts w:ascii="仿宋" w:eastAsia="仿宋" w:hAnsi="仿宋"/>
                <w:sz w:val="21"/>
                <w:szCs w:val="21"/>
              </w:rPr>
            </w:pPr>
            <w:r>
              <w:rPr>
                <w:rFonts w:ascii="仿宋" w:eastAsia="仿宋" w:hAnsi="仿宋" w:hint="eastAsia"/>
                <w:sz w:val="21"/>
                <w:szCs w:val="21"/>
              </w:rPr>
              <w:t>食材配送</w:t>
            </w:r>
            <w:r>
              <w:rPr>
                <w:rFonts w:ascii="仿宋" w:eastAsia="仿宋" w:hAnsi="仿宋" w:hint="eastAsia"/>
                <w:sz w:val="21"/>
                <w:szCs w:val="21"/>
              </w:rPr>
              <w:t>实施方案</w:t>
            </w:r>
          </w:p>
          <w:p>
            <w:pPr>
              <w:pStyle w:val="style0"/>
              <w:rPr>
                <w:rFonts w:ascii="仿宋" w:eastAsia="仿宋" w:hAnsi="仿宋"/>
                <w:sz w:val="21"/>
                <w:szCs w:val="21"/>
              </w:rPr>
            </w:pPr>
            <w:r>
              <w:rPr>
                <w:rFonts w:ascii="仿宋" w:eastAsia="仿宋" w:hAnsi="仿宋"/>
                <w:sz w:val="21"/>
                <w:szCs w:val="21"/>
              </w:rPr>
              <w:t>5</w:t>
            </w:r>
            <w:r>
              <w:rPr>
                <w:rFonts w:ascii="仿宋" w:eastAsia="仿宋" w:hAnsi="仿宋"/>
                <w:sz w:val="21"/>
                <w:szCs w:val="21"/>
              </w:rPr>
              <w:t>0%</w:t>
            </w:r>
          </w:p>
        </w:tc>
        <w:tc>
          <w:tcPr>
            <w:tcW w:w="1701" w:type="dxa"/>
            <w:tcBorders/>
            <w:vAlign w:val="center"/>
          </w:tcPr>
          <w:p>
            <w:pPr>
              <w:pStyle w:val="style0"/>
              <w:jc w:val="center"/>
              <w:rPr>
                <w:rFonts w:ascii="仿宋" w:eastAsia="仿宋" w:hAnsi="仿宋"/>
                <w:sz w:val="21"/>
                <w:szCs w:val="21"/>
              </w:rPr>
            </w:pPr>
            <w:r>
              <w:rPr>
                <w:rFonts w:ascii="仿宋" w:eastAsia="仿宋" w:hAnsi="仿宋" w:hint="eastAsia"/>
                <w:sz w:val="21"/>
                <w:szCs w:val="21"/>
              </w:rPr>
              <w:t>配送方案</w:t>
            </w:r>
          </w:p>
          <w:p>
            <w:pPr>
              <w:pStyle w:val="style0"/>
              <w:jc w:val="center"/>
              <w:rPr>
                <w:rFonts w:ascii="仿宋" w:eastAsia="仿宋" w:hAnsi="仿宋"/>
                <w:sz w:val="21"/>
                <w:szCs w:val="21"/>
              </w:rPr>
            </w:pPr>
            <w:r>
              <w:rPr>
                <w:rFonts w:ascii="仿宋" w:eastAsia="仿宋" w:hAnsi="仿宋"/>
                <w:sz w:val="21"/>
                <w:szCs w:val="21"/>
              </w:rPr>
              <w:t>15</w:t>
            </w:r>
            <w:r>
              <w:rPr>
                <w:rFonts w:ascii="仿宋" w:eastAsia="仿宋" w:hAnsi="仿宋" w:hint="eastAsia"/>
                <w:sz w:val="21"/>
                <w:szCs w:val="21"/>
              </w:rPr>
              <w:t>%</w:t>
            </w:r>
          </w:p>
        </w:tc>
        <w:tc>
          <w:tcPr>
            <w:tcW w:w="709" w:type="dxa"/>
            <w:tcBorders/>
            <w:vAlign w:val="center"/>
          </w:tcPr>
          <w:p>
            <w:pPr>
              <w:pStyle w:val="style0"/>
              <w:rPr>
                <w:rFonts w:ascii="仿宋" w:eastAsia="仿宋" w:hAnsi="仿宋"/>
                <w:sz w:val="21"/>
                <w:szCs w:val="21"/>
              </w:rPr>
            </w:pPr>
            <w:r>
              <w:rPr>
                <w:rFonts w:ascii="仿宋" w:eastAsia="仿宋" w:hAnsi="仿宋"/>
                <w:sz w:val="21"/>
                <w:szCs w:val="21"/>
              </w:rPr>
              <w:t>15</w:t>
            </w:r>
            <w:r>
              <w:rPr>
                <w:rFonts w:ascii="仿宋" w:eastAsia="仿宋" w:hAnsi="仿宋" w:hint="eastAsia"/>
                <w:sz w:val="21"/>
                <w:szCs w:val="21"/>
              </w:rPr>
              <w:t>分</w:t>
            </w:r>
          </w:p>
        </w:tc>
        <w:tc>
          <w:tcPr>
            <w:tcW w:w="5528" w:type="dxa"/>
            <w:tcBorders/>
            <w:vAlign w:val="center"/>
          </w:tcPr>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根据投标人提供的针对本项目的配送方案，包含但不限于：①本地化仓储设施及配送服务计划；②配送线路安排、备货供货方案；③配送服务保障计划。</w:t>
            </w:r>
          </w:p>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配送方案全面、科学合理，实施计划完善具体，载明了明确的配送服务步骤；针对本项目配送方案合理且具有针对性和可行性，内容完整、详细、规范，有具体的配送服务项目内容及时间安排细节等，无表述不一致问题，能完全满足招标文件要求的，得13-15分；</w:t>
            </w:r>
          </w:p>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配送方案全面、科学合理，实施计划完善具体，载明了明确的配送服务步骤；配送服务较全面、科学，实施计划具体，载明了配送服务步骤；针对本项目配送方案较为合理且具有较强针对性和可行性，内容较完整、详细、规范，有配送服务内容及时间安排细节等，无表述不一致问题，能满足招标文件要求的，得9-12</w:t>
            </w:r>
            <w:r>
              <w:rPr>
                <w:rFonts w:ascii="仿宋" w:eastAsia="仿宋" w:hAnsi="仿宋"/>
                <w:sz w:val="21"/>
                <w:szCs w:val="21"/>
              </w:rPr>
              <w:t>.9</w:t>
            </w:r>
            <w:r>
              <w:rPr>
                <w:rFonts w:ascii="仿宋" w:eastAsia="仿宋" w:hAnsi="仿宋" w:hint="eastAsia"/>
                <w:sz w:val="21"/>
                <w:szCs w:val="21"/>
              </w:rPr>
              <w:t>分；</w:t>
            </w:r>
          </w:p>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配送方案全面、科学合理，实施计划完善具体，载明了明确的配送服务步骤；配送服务方案较模糊，载明了配送步骤但不清晰存在瑕疵；针对本项目配送方案有一定针对性和可行性较，能基本满足配送招标文件要求的，得5-8</w:t>
            </w:r>
            <w:r>
              <w:rPr>
                <w:rFonts w:ascii="仿宋" w:eastAsia="仿宋" w:hAnsi="仿宋"/>
                <w:sz w:val="21"/>
                <w:szCs w:val="21"/>
              </w:rPr>
              <w:t>.9</w:t>
            </w:r>
            <w:r>
              <w:rPr>
                <w:rFonts w:ascii="仿宋" w:eastAsia="仿宋" w:hAnsi="仿宋" w:hint="eastAsia"/>
                <w:sz w:val="21"/>
                <w:szCs w:val="21"/>
              </w:rPr>
              <w:t>分；</w:t>
            </w:r>
          </w:p>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整体服务方案存在重大瑕疵，实施计划、服务步骤不明确；无可行性，前后表述不一致，不能满足招标文件要求的，得1-4</w:t>
            </w:r>
            <w:r>
              <w:rPr>
                <w:rFonts w:ascii="仿宋" w:eastAsia="仿宋" w:hAnsi="仿宋"/>
                <w:sz w:val="21"/>
                <w:szCs w:val="21"/>
              </w:rPr>
              <w:t>.9</w:t>
            </w:r>
            <w:r>
              <w:rPr>
                <w:rFonts w:ascii="仿宋" w:eastAsia="仿宋" w:hAnsi="仿宋" w:hint="eastAsia"/>
                <w:sz w:val="21"/>
                <w:szCs w:val="21"/>
              </w:rPr>
              <w:t>分；</w:t>
            </w:r>
          </w:p>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未提供配送方案的不得分。</w:t>
            </w:r>
          </w:p>
        </w:tc>
      </w:tr>
      <w:tr>
        <w:tblPrEx/>
        <w:trPr>
          <w:trHeight w:val="454" w:hRule="atLeast"/>
          <w:jc w:val="center"/>
        </w:trPr>
        <w:tc>
          <w:tcPr>
            <w:tcW w:w="725" w:type="dxa"/>
            <w:vMerge w:val="continue"/>
            <w:tcBorders/>
            <w:vAlign w:val="center"/>
          </w:tcPr>
          <w:p>
            <w:pPr>
              <w:pStyle w:val="style0"/>
              <w:rPr>
                <w:rFonts w:ascii="仿宋" w:eastAsia="仿宋" w:hAnsi="仿宋"/>
                <w:sz w:val="21"/>
                <w:szCs w:val="21"/>
              </w:rPr>
            </w:pPr>
          </w:p>
        </w:tc>
        <w:tc>
          <w:tcPr>
            <w:tcW w:w="688" w:type="dxa"/>
            <w:vMerge w:val="continue"/>
            <w:tcBorders/>
            <w:vAlign w:val="center"/>
          </w:tcPr>
          <w:p>
            <w:pPr>
              <w:pStyle w:val="style0"/>
              <w:rPr>
                <w:rFonts w:ascii="仿宋" w:eastAsia="仿宋" w:hAnsi="仿宋"/>
                <w:sz w:val="21"/>
                <w:szCs w:val="21"/>
              </w:rPr>
            </w:pPr>
          </w:p>
        </w:tc>
        <w:tc>
          <w:tcPr>
            <w:tcW w:w="1701" w:type="dxa"/>
            <w:tcBorders/>
            <w:vAlign w:val="center"/>
          </w:tcPr>
          <w:p>
            <w:pPr>
              <w:pStyle w:val="style0"/>
              <w:jc w:val="center"/>
              <w:rPr>
                <w:rFonts w:ascii="仿宋" w:eastAsia="仿宋" w:hAnsi="仿宋"/>
                <w:sz w:val="21"/>
                <w:szCs w:val="21"/>
              </w:rPr>
            </w:pPr>
            <w:r>
              <w:rPr>
                <w:rFonts w:ascii="仿宋" w:eastAsia="仿宋" w:hAnsi="仿宋" w:hint="eastAsia"/>
                <w:sz w:val="21"/>
                <w:szCs w:val="21"/>
              </w:rPr>
              <w:t>应急处理方案</w:t>
            </w:r>
          </w:p>
          <w:p>
            <w:pPr>
              <w:pStyle w:val="style0"/>
              <w:jc w:val="center"/>
              <w:rPr>
                <w:rFonts w:ascii="仿宋" w:eastAsia="仿宋" w:hAnsi="仿宋"/>
                <w:sz w:val="21"/>
                <w:szCs w:val="21"/>
              </w:rPr>
            </w:pPr>
            <w:r>
              <w:rPr>
                <w:rFonts w:ascii="仿宋" w:eastAsia="仿宋" w:hAnsi="仿宋" w:hint="eastAsia"/>
                <w:sz w:val="21"/>
                <w:szCs w:val="21"/>
              </w:rPr>
              <w:t>1</w:t>
            </w:r>
            <w:r>
              <w:rPr>
                <w:rFonts w:ascii="仿宋" w:eastAsia="仿宋" w:hAnsi="仿宋"/>
                <w:sz w:val="21"/>
                <w:szCs w:val="21"/>
              </w:rPr>
              <w:t>0</w:t>
            </w:r>
            <w:r>
              <w:rPr>
                <w:rFonts w:ascii="仿宋" w:eastAsia="仿宋" w:hAnsi="仿宋" w:hint="eastAsia"/>
                <w:sz w:val="21"/>
                <w:szCs w:val="21"/>
              </w:rPr>
              <w:t>%</w:t>
            </w:r>
          </w:p>
        </w:tc>
        <w:tc>
          <w:tcPr>
            <w:tcW w:w="709" w:type="dxa"/>
            <w:tcBorders/>
            <w:vAlign w:val="center"/>
          </w:tcPr>
          <w:p>
            <w:pPr>
              <w:pStyle w:val="style0"/>
              <w:rPr>
                <w:rFonts w:ascii="仿宋" w:eastAsia="仿宋" w:hAnsi="仿宋"/>
                <w:sz w:val="21"/>
                <w:szCs w:val="21"/>
              </w:rPr>
            </w:pPr>
            <w:r>
              <w:rPr>
                <w:rFonts w:ascii="仿宋" w:eastAsia="仿宋" w:hAnsi="仿宋" w:hint="eastAsia"/>
                <w:sz w:val="21"/>
                <w:szCs w:val="21"/>
              </w:rPr>
              <w:t>1</w:t>
            </w:r>
            <w:r>
              <w:rPr>
                <w:rFonts w:ascii="仿宋" w:eastAsia="仿宋" w:hAnsi="仿宋"/>
                <w:sz w:val="21"/>
                <w:szCs w:val="21"/>
              </w:rPr>
              <w:t>0</w:t>
            </w:r>
            <w:r>
              <w:rPr>
                <w:rFonts w:ascii="仿宋" w:eastAsia="仿宋" w:hAnsi="仿宋" w:hint="eastAsia"/>
                <w:sz w:val="21"/>
                <w:szCs w:val="21"/>
              </w:rPr>
              <w:t>分</w:t>
            </w:r>
          </w:p>
        </w:tc>
        <w:tc>
          <w:tcPr>
            <w:tcW w:w="5528" w:type="dxa"/>
            <w:tcBorders/>
            <w:vAlign w:val="center"/>
          </w:tcPr>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投标人提供的应急处理（卫生安全事故应急处理、运输途中的突发状况、配送应急等）</w:t>
            </w:r>
          </w:p>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科学合理，针对食品质量安全事故能够有效解决实际问题，并对学校管理工作有帮助的得7-10分；</w:t>
            </w:r>
          </w:p>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能满足要求，但未能完全解决实际问题，对学校管理工作帮助不大的得4-6</w:t>
            </w:r>
            <w:r>
              <w:rPr>
                <w:rFonts w:ascii="仿宋" w:eastAsia="仿宋" w:hAnsi="仿宋"/>
                <w:sz w:val="21"/>
                <w:szCs w:val="21"/>
              </w:rPr>
              <w:t>.9</w:t>
            </w:r>
            <w:r>
              <w:rPr>
                <w:rFonts w:ascii="仿宋" w:eastAsia="仿宋" w:hAnsi="仿宋" w:hint="eastAsia"/>
                <w:sz w:val="21"/>
                <w:szCs w:val="21"/>
              </w:rPr>
              <w:t>分；</w:t>
            </w:r>
          </w:p>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未结合实际，未能完全解决实际问题，对学校管理工作帮助不大的得1-3</w:t>
            </w:r>
            <w:r>
              <w:rPr>
                <w:rFonts w:ascii="仿宋" w:eastAsia="仿宋" w:hAnsi="仿宋"/>
                <w:sz w:val="21"/>
                <w:szCs w:val="21"/>
              </w:rPr>
              <w:t>.9</w:t>
            </w:r>
            <w:r>
              <w:rPr>
                <w:rFonts w:ascii="仿宋" w:eastAsia="仿宋" w:hAnsi="仿宋" w:hint="eastAsia"/>
                <w:sz w:val="21"/>
                <w:szCs w:val="21"/>
              </w:rPr>
              <w:t>分；</w:t>
            </w:r>
          </w:p>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未提供或无法应对的不得分。</w:t>
            </w:r>
          </w:p>
        </w:tc>
      </w:tr>
      <w:tr>
        <w:tblPrEx/>
        <w:trPr>
          <w:trHeight w:val="454" w:hRule="atLeast"/>
          <w:jc w:val="center"/>
        </w:trPr>
        <w:tc>
          <w:tcPr>
            <w:tcW w:w="725" w:type="dxa"/>
            <w:vMerge w:val="continue"/>
            <w:tcBorders/>
            <w:vAlign w:val="center"/>
          </w:tcPr>
          <w:p>
            <w:pPr>
              <w:pStyle w:val="style0"/>
              <w:rPr>
                <w:rFonts w:ascii="仿宋" w:eastAsia="仿宋" w:hAnsi="仿宋"/>
                <w:sz w:val="21"/>
                <w:szCs w:val="21"/>
              </w:rPr>
            </w:pPr>
          </w:p>
        </w:tc>
        <w:tc>
          <w:tcPr>
            <w:tcW w:w="688" w:type="dxa"/>
            <w:vMerge w:val="continue"/>
            <w:tcBorders/>
            <w:vAlign w:val="center"/>
          </w:tcPr>
          <w:p>
            <w:pPr>
              <w:pStyle w:val="style0"/>
              <w:rPr>
                <w:rFonts w:ascii="仿宋" w:eastAsia="仿宋" w:hAnsi="仿宋"/>
                <w:sz w:val="21"/>
                <w:szCs w:val="21"/>
              </w:rPr>
            </w:pPr>
          </w:p>
        </w:tc>
        <w:tc>
          <w:tcPr>
            <w:tcW w:w="1701" w:type="dxa"/>
            <w:tcBorders/>
            <w:vAlign w:val="center"/>
          </w:tcPr>
          <w:p>
            <w:pPr>
              <w:pStyle w:val="style0"/>
              <w:jc w:val="center"/>
              <w:rPr>
                <w:rFonts w:ascii="仿宋" w:eastAsia="仿宋" w:hAnsi="仿宋"/>
                <w:sz w:val="21"/>
                <w:szCs w:val="21"/>
              </w:rPr>
            </w:pPr>
            <w:r>
              <w:rPr>
                <w:rFonts w:ascii="仿宋" w:eastAsia="仿宋" w:hAnsi="仿宋" w:hint="eastAsia"/>
                <w:sz w:val="21"/>
                <w:szCs w:val="21"/>
              </w:rPr>
              <w:t>货源保障方案</w:t>
            </w:r>
          </w:p>
          <w:p>
            <w:pPr>
              <w:pStyle w:val="style0"/>
              <w:jc w:val="center"/>
              <w:rPr>
                <w:rFonts w:ascii="仿宋" w:eastAsia="仿宋" w:hAnsi="仿宋"/>
                <w:sz w:val="21"/>
                <w:szCs w:val="21"/>
              </w:rPr>
            </w:pPr>
            <w:r>
              <w:rPr>
                <w:rFonts w:ascii="仿宋" w:eastAsia="仿宋" w:hAnsi="仿宋"/>
                <w:sz w:val="21"/>
                <w:szCs w:val="21"/>
              </w:rPr>
              <w:t>15</w:t>
            </w:r>
            <w:r>
              <w:rPr>
                <w:rFonts w:ascii="仿宋" w:eastAsia="仿宋" w:hAnsi="仿宋" w:hint="eastAsia"/>
                <w:sz w:val="21"/>
                <w:szCs w:val="21"/>
              </w:rPr>
              <w:t>%</w:t>
            </w:r>
          </w:p>
        </w:tc>
        <w:tc>
          <w:tcPr>
            <w:tcW w:w="709" w:type="dxa"/>
            <w:tcBorders/>
            <w:vAlign w:val="center"/>
          </w:tcPr>
          <w:p>
            <w:pPr>
              <w:pStyle w:val="style0"/>
              <w:rPr>
                <w:rFonts w:ascii="仿宋" w:eastAsia="仿宋" w:hAnsi="仿宋"/>
                <w:sz w:val="21"/>
                <w:szCs w:val="21"/>
              </w:rPr>
            </w:pPr>
            <w:r>
              <w:rPr>
                <w:rFonts w:ascii="仿宋" w:eastAsia="仿宋" w:hAnsi="仿宋"/>
                <w:sz w:val="21"/>
                <w:szCs w:val="21"/>
              </w:rPr>
              <w:t>15</w:t>
            </w:r>
            <w:r>
              <w:rPr>
                <w:rFonts w:ascii="仿宋" w:eastAsia="仿宋" w:hAnsi="仿宋" w:hint="eastAsia"/>
                <w:sz w:val="21"/>
                <w:szCs w:val="21"/>
              </w:rPr>
              <w:t>分</w:t>
            </w:r>
          </w:p>
        </w:tc>
        <w:tc>
          <w:tcPr>
            <w:tcW w:w="5528" w:type="dxa"/>
            <w:tcBorders/>
            <w:vAlign w:val="center"/>
          </w:tcPr>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根据投标人提供的货源保障方案进行综合评审，包含但不限于：①食品安全保障方案；②货源质量保障措施；③货源采购流程及运输方案。</w:t>
            </w:r>
          </w:p>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方案具体、详细、针对性强的，得</w:t>
            </w:r>
            <w:r>
              <w:rPr>
                <w:rFonts w:ascii="仿宋" w:eastAsia="仿宋" w:hAnsi="仿宋"/>
                <w:sz w:val="21"/>
                <w:szCs w:val="21"/>
              </w:rPr>
              <w:t>11</w:t>
            </w:r>
            <w:r>
              <w:rPr>
                <w:rFonts w:ascii="仿宋" w:eastAsia="仿宋" w:hAnsi="仿宋" w:hint="eastAsia"/>
                <w:sz w:val="21"/>
                <w:szCs w:val="21"/>
              </w:rPr>
              <w:t>-1</w:t>
            </w:r>
            <w:r>
              <w:rPr>
                <w:rFonts w:ascii="仿宋" w:eastAsia="仿宋" w:hAnsi="仿宋"/>
                <w:sz w:val="21"/>
                <w:szCs w:val="21"/>
              </w:rPr>
              <w:t>5</w:t>
            </w:r>
            <w:r>
              <w:rPr>
                <w:rFonts w:ascii="仿宋" w:eastAsia="仿宋" w:hAnsi="仿宋" w:hint="eastAsia"/>
                <w:sz w:val="21"/>
                <w:szCs w:val="21"/>
              </w:rPr>
              <w:t>分；</w:t>
            </w:r>
          </w:p>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方案有一定针对性、合理性的，得</w:t>
            </w:r>
            <w:r>
              <w:rPr>
                <w:rFonts w:ascii="仿宋" w:eastAsia="仿宋" w:hAnsi="仿宋"/>
                <w:sz w:val="21"/>
                <w:szCs w:val="21"/>
              </w:rPr>
              <w:t>6</w:t>
            </w:r>
            <w:r>
              <w:rPr>
                <w:rFonts w:ascii="仿宋" w:eastAsia="仿宋" w:hAnsi="仿宋" w:hint="eastAsia"/>
                <w:sz w:val="21"/>
                <w:szCs w:val="21"/>
              </w:rPr>
              <w:t>-</w:t>
            </w:r>
            <w:r>
              <w:rPr>
                <w:rFonts w:ascii="仿宋" w:eastAsia="仿宋" w:hAnsi="仿宋"/>
                <w:sz w:val="21"/>
                <w:szCs w:val="21"/>
              </w:rPr>
              <w:t>10.</w:t>
            </w:r>
            <w:r>
              <w:rPr>
                <w:rFonts w:ascii="仿宋" w:eastAsia="仿宋" w:hAnsi="仿宋"/>
                <w:sz w:val="21"/>
                <w:szCs w:val="21"/>
              </w:rPr>
              <w:t>9</w:t>
            </w:r>
            <w:r>
              <w:rPr>
                <w:rFonts w:ascii="仿宋" w:eastAsia="仿宋" w:hAnsi="仿宋" w:hint="eastAsia"/>
                <w:sz w:val="21"/>
                <w:szCs w:val="21"/>
              </w:rPr>
              <w:t>分；</w:t>
            </w:r>
          </w:p>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方案无针对性及合理性的，得1-</w:t>
            </w:r>
            <w:r>
              <w:rPr>
                <w:rFonts w:ascii="仿宋" w:eastAsia="仿宋" w:hAnsi="仿宋"/>
                <w:sz w:val="21"/>
                <w:szCs w:val="21"/>
              </w:rPr>
              <w:t>5</w:t>
            </w:r>
            <w:r>
              <w:rPr>
                <w:rFonts w:ascii="仿宋" w:eastAsia="仿宋" w:hAnsi="仿宋"/>
                <w:sz w:val="21"/>
                <w:szCs w:val="21"/>
              </w:rPr>
              <w:t>.9</w:t>
            </w:r>
            <w:r>
              <w:rPr>
                <w:rFonts w:ascii="仿宋" w:eastAsia="仿宋" w:hAnsi="仿宋" w:hint="eastAsia"/>
                <w:sz w:val="21"/>
                <w:szCs w:val="21"/>
              </w:rPr>
              <w:t>分。</w:t>
            </w:r>
          </w:p>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未提供货源保障方案的不得分。</w:t>
            </w:r>
          </w:p>
        </w:tc>
      </w:tr>
      <w:tr>
        <w:tblPrEx/>
        <w:trPr>
          <w:trHeight w:val="454" w:hRule="atLeast"/>
          <w:jc w:val="center"/>
        </w:trPr>
        <w:tc>
          <w:tcPr>
            <w:tcW w:w="725" w:type="dxa"/>
            <w:vMerge w:val="continue"/>
            <w:tcBorders/>
            <w:vAlign w:val="center"/>
          </w:tcPr>
          <w:p>
            <w:pPr>
              <w:pStyle w:val="style0"/>
              <w:rPr>
                <w:rFonts w:ascii="仿宋" w:eastAsia="仿宋" w:hAnsi="仿宋"/>
                <w:sz w:val="21"/>
                <w:szCs w:val="21"/>
              </w:rPr>
            </w:pPr>
          </w:p>
        </w:tc>
        <w:tc>
          <w:tcPr>
            <w:tcW w:w="688" w:type="dxa"/>
            <w:vMerge w:val="continue"/>
            <w:tcBorders/>
            <w:vAlign w:val="center"/>
          </w:tcPr>
          <w:p>
            <w:pPr>
              <w:pStyle w:val="style0"/>
              <w:rPr>
                <w:rFonts w:ascii="仿宋" w:eastAsia="仿宋" w:hAnsi="仿宋"/>
                <w:sz w:val="21"/>
                <w:szCs w:val="21"/>
              </w:rPr>
            </w:pPr>
          </w:p>
        </w:tc>
        <w:tc>
          <w:tcPr>
            <w:tcW w:w="1701" w:type="dxa"/>
            <w:tcBorders/>
            <w:vAlign w:val="center"/>
          </w:tcPr>
          <w:p>
            <w:pPr>
              <w:pStyle w:val="style0"/>
              <w:jc w:val="center"/>
              <w:rPr>
                <w:rFonts w:ascii="仿宋" w:eastAsia="仿宋" w:hAnsi="仿宋"/>
                <w:sz w:val="21"/>
                <w:szCs w:val="21"/>
              </w:rPr>
            </w:pPr>
            <w:r>
              <w:rPr>
                <w:rFonts w:ascii="仿宋" w:eastAsia="仿宋" w:hAnsi="仿宋" w:hint="eastAsia"/>
                <w:sz w:val="21"/>
                <w:szCs w:val="21"/>
              </w:rPr>
              <w:t>管理制度</w:t>
            </w:r>
          </w:p>
          <w:p>
            <w:pPr>
              <w:pStyle w:val="style0"/>
              <w:jc w:val="center"/>
              <w:rPr>
                <w:rFonts w:ascii="仿宋" w:eastAsia="仿宋" w:hAnsi="仿宋"/>
                <w:sz w:val="21"/>
                <w:szCs w:val="21"/>
              </w:rPr>
            </w:pPr>
            <w:r>
              <w:rPr>
                <w:rFonts w:ascii="仿宋" w:eastAsia="仿宋" w:hAnsi="仿宋"/>
                <w:sz w:val="21"/>
                <w:szCs w:val="21"/>
              </w:rPr>
              <w:t>10</w:t>
            </w:r>
            <w:r>
              <w:rPr>
                <w:rFonts w:ascii="仿宋" w:eastAsia="仿宋" w:hAnsi="仿宋" w:hint="eastAsia"/>
                <w:sz w:val="21"/>
                <w:szCs w:val="21"/>
              </w:rPr>
              <w:t>%</w:t>
            </w:r>
          </w:p>
        </w:tc>
        <w:tc>
          <w:tcPr>
            <w:tcW w:w="709" w:type="dxa"/>
            <w:tcBorders/>
            <w:vAlign w:val="center"/>
          </w:tcPr>
          <w:p>
            <w:pPr>
              <w:pStyle w:val="style0"/>
              <w:rPr>
                <w:rFonts w:ascii="仿宋" w:eastAsia="仿宋" w:hAnsi="仿宋"/>
                <w:sz w:val="21"/>
                <w:szCs w:val="21"/>
              </w:rPr>
            </w:pPr>
            <w:r>
              <w:rPr>
                <w:rFonts w:ascii="仿宋" w:eastAsia="仿宋" w:hAnsi="仿宋"/>
                <w:sz w:val="21"/>
                <w:szCs w:val="21"/>
              </w:rPr>
              <w:t>10</w:t>
            </w:r>
            <w:r>
              <w:rPr>
                <w:rFonts w:ascii="仿宋" w:eastAsia="仿宋" w:hAnsi="仿宋" w:hint="eastAsia"/>
                <w:sz w:val="21"/>
                <w:szCs w:val="21"/>
              </w:rPr>
              <w:t>分</w:t>
            </w:r>
          </w:p>
        </w:tc>
        <w:tc>
          <w:tcPr>
            <w:tcW w:w="5528" w:type="dxa"/>
            <w:tcBorders/>
            <w:vAlign w:val="center"/>
          </w:tcPr>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投标人根据本项目实际情况制定管理制度，包含但不限于：①食材原材料（毛菜）进库、食材原材料（净菜）出库管理制度；②食材加工程序管理制度；③食材库房卫生管理制度；④食品安全查验记录制度；⑤库房安全管理制度，管理制度。</w:t>
            </w:r>
          </w:p>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为本项目提供了保障项目实施行之有效的管理办法，项目管理团队有具体的规章制度及管理实施细则且突出本项目特点及实际需求，针对性及可行性强的，得7-10分；</w:t>
            </w:r>
          </w:p>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为本项目提供了较为合理的保障项目实施的管理办法，项目管理团队有规章制度，考虑了本项目特点及实际需求，但针对性及可行性一般的，得4-6</w:t>
            </w:r>
            <w:r>
              <w:rPr>
                <w:rFonts w:ascii="仿宋" w:eastAsia="仿宋" w:hAnsi="仿宋"/>
                <w:sz w:val="21"/>
                <w:szCs w:val="21"/>
              </w:rPr>
              <w:t>.9</w:t>
            </w:r>
            <w:r>
              <w:rPr>
                <w:rFonts w:ascii="仿宋" w:eastAsia="仿宋" w:hAnsi="仿宋" w:hint="eastAsia"/>
                <w:sz w:val="21"/>
                <w:szCs w:val="21"/>
              </w:rPr>
              <w:t>分；</w:t>
            </w:r>
          </w:p>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为本项目提供了保障项目实施的管理办法，但规章制度及管理实施细则不够具体或不符合本项目特点及实际需求的，得1-3</w:t>
            </w:r>
            <w:r>
              <w:rPr>
                <w:rFonts w:ascii="仿宋" w:eastAsia="仿宋" w:hAnsi="仿宋"/>
                <w:sz w:val="21"/>
                <w:szCs w:val="21"/>
              </w:rPr>
              <w:t>.9</w:t>
            </w:r>
            <w:r>
              <w:rPr>
                <w:rFonts w:ascii="仿宋" w:eastAsia="仿宋" w:hAnsi="仿宋" w:hint="eastAsia"/>
                <w:sz w:val="21"/>
                <w:szCs w:val="21"/>
              </w:rPr>
              <w:t>分；</w:t>
            </w:r>
          </w:p>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未提供项目管理制度的不得分。</w:t>
            </w:r>
          </w:p>
        </w:tc>
      </w:tr>
      <w:tr>
        <w:tblPrEx/>
        <w:trPr>
          <w:trHeight w:val="454" w:hRule="atLeast"/>
          <w:jc w:val="center"/>
        </w:trPr>
        <w:tc>
          <w:tcPr>
            <w:tcW w:w="725" w:type="dxa"/>
            <w:tcBorders/>
            <w:vAlign w:val="center"/>
          </w:tcPr>
          <w:p>
            <w:pPr>
              <w:pStyle w:val="style0"/>
              <w:rPr>
                <w:rFonts w:ascii="仿宋" w:eastAsia="仿宋" w:hAnsi="仿宋"/>
                <w:sz w:val="21"/>
                <w:szCs w:val="21"/>
              </w:rPr>
            </w:pPr>
            <w:r>
              <w:rPr>
                <w:rFonts w:ascii="仿宋" w:eastAsia="仿宋" w:hAnsi="仿宋"/>
                <w:sz w:val="21"/>
                <w:szCs w:val="21"/>
              </w:rPr>
              <w:t>2</w:t>
            </w:r>
          </w:p>
        </w:tc>
        <w:tc>
          <w:tcPr>
            <w:tcW w:w="688" w:type="dxa"/>
            <w:tcBorders/>
            <w:vAlign w:val="center"/>
          </w:tcPr>
          <w:p>
            <w:pPr>
              <w:pStyle w:val="style0"/>
              <w:rPr>
                <w:rFonts w:ascii="仿宋" w:eastAsia="仿宋" w:hAnsi="仿宋"/>
                <w:sz w:val="21"/>
                <w:szCs w:val="21"/>
              </w:rPr>
            </w:pPr>
            <w:r>
              <w:rPr>
                <w:rFonts w:ascii="仿宋" w:eastAsia="仿宋" w:hAnsi="仿宋" w:hint="eastAsia"/>
                <w:sz w:val="21"/>
                <w:szCs w:val="21"/>
              </w:rPr>
              <w:t>高中和职高生产加工和服务</w:t>
            </w:r>
            <w:r>
              <w:rPr>
                <w:rFonts w:ascii="仿宋" w:eastAsia="仿宋" w:hAnsi="仿宋" w:hint="eastAsia"/>
                <w:sz w:val="21"/>
                <w:szCs w:val="21"/>
              </w:rPr>
              <w:t>实施方案</w:t>
            </w:r>
            <w:r>
              <w:rPr>
                <w:rFonts w:ascii="仿宋" w:eastAsia="仿宋" w:hAnsi="仿宋"/>
                <w:sz w:val="21"/>
                <w:szCs w:val="21"/>
              </w:rPr>
              <w:t>15%</w:t>
            </w:r>
          </w:p>
        </w:tc>
        <w:tc>
          <w:tcPr>
            <w:tcW w:w="1701" w:type="dxa"/>
            <w:tcBorders/>
            <w:vAlign w:val="center"/>
          </w:tcPr>
          <w:p>
            <w:pPr>
              <w:pStyle w:val="style0"/>
              <w:jc w:val="center"/>
              <w:rPr>
                <w:rFonts w:ascii="仿宋" w:eastAsia="仿宋" w:hAnsi="仿宋"/>
                <w:sz w:val="21"/>
                <w:szCs w:val="21"/>
              </w:rPr>
            </w:pPr>
            <w:r>
              <w:rPr>
                <w:rFonts w:ascii="仿宋" w:eastAsia="仿宋" w:hAnsi="仿宋" w:hint="eastAsia"/>
                <w:sz w:val="21"/>
                <w:szCs w:val="21"/>
              </w:rPr>
              <w:t>服务方案</w:t>
            </w:r>
            <w:r>
              <w:rPr>
                <w:rFonts w:ascii="仿宋" w:eastAsia="仿宋" w:hAnsi="仿宋"/>
                <w:sz w:val="21"/>
                <w:szCs w:val="21"/>
              </w:rPr>
              <w:t>15%</w:t>
            </w:r>
          </w:p>
        </w:tc>
        <w:tc>
          <w:tcPr>
            <w:tcW w:w="709" w:type="dxa"/>
            <w:tcBorders/>
            <w:vAlign w:val="center"/>
          </w:tcPr>
          <w:p>
            <w:pPr>
              <w:pStyle w:val="style0"/>
              <w:rPr>
                <w:rFonts w:ascii="仿宋" w:eastAsia="仿宋" w:hAnsi="仿宋"/>
                <w:sz w:val="21"/>
                <w:szCs w:val="21"/>
              </w:rPr>
            </w:pPr>
            <w:r>
              <w:rPr>
                <w:rFonts w:ascii="仿宋" w:eastAsia="仿宋" w:hAnsi="仿宋" w:hint="eastAsia"/>
                <w:sz w:val="21"/>
                <w:szCs w:val="21"/>
              </w:rPr>
              <w:t>1</w:t>
            </w:r>
            <w:r>
              <w:rPr>
                <w:rFonts w:ascii="仿宋" w:eastAsia="仿宋" w:hAnsi="仿宋"/>
                <w:sz w:val="21"/>
                <w:szCs w:val="21"/>
              </w:rPr>
              <w:t>5</w:t>
            </w:r>
            <w:r>
              <w:rPr>
                <w:rFonts w:ascii="仿宋" w:eastAsia="仿宋" w:hAnsi="仿宋" w:hint="eastAsia"/>
                <w:sz w:val="21"/>
                <w:szCs w:val="21"/>
              </w:rPr>
              <w:t>分</w:t>
            </w:r>
          </w:p>
        </w:tc>
        <w:tc>
          <w:tcPr>
            <w:tcW w:w="5528" w:type="dxa"/>
            <w:tcBorders/>
            <w:vAlign w:val="center"/>
          </w:tcPr>
          <w:p>
            <w:pPr>
              <w:pStyle w:val="style30"/>
              <w:spacing w:lineRule="auto" w:line="360"/>
              <w:ind w:firstLine="420" w:firstLineChars="200"/>
              <w:rPr>
                <w:rFonts w:ascii="仿宋" w:eastAsia="仿宋" w:hAnsi="仿宋"/>
                <w:kern w:val="2"/>
                <w:sz w:val="21"/>
                <w:szCs w:val="21"/>
                <w:lang w:eastAsia="zh-CN"/>
              </w:rPr>
            </w:pPr>
            <w:r>
              <w:rPr>
                <w:rFonts w:ascii="仿宋" w:eastAsia="仿宋" w:hAnsi="仿宋" w:hint="eastAsia"/>
                <w:kern w:val="2"/>
                <w:sz w:val="21"/>
                <w:szCs w:val="21"/>
                <w:lang w:eastAsia="zh-CN"/>
              </w:rPr>
              <w:t>1、</w:t>
            </w:r>
            <w:r>
              <w:rPr>
                <w:rFonts w:ascii="仿宋" w:eastAsia="仿宋" w:hAnsi="仿宋" w:hint="eastAsia"/>
                <w:kern w:val="2"/>
                <w:sz w:val="21"/>
                <w:szCs w:val="21"/>
                <w:lang w:eastAsia="zh-CN"/>
              </w:rPr>
              <w:t>食品安全、质量管理方案。内容包括：（1）食品安全措施（2）食品留样和试尝管理措施（3）菜品制作和检验方案（4）根据师生年龄特征制定的食谱方案。</w:t>
            </w:r>
          </w:p>
          <w:p>
            <w:pPr>
              <w:pStyle w:val="style30"/>
              <w:spacing w:lineRule="auto" w:line="360"/>
              <w:ind w:firstLine="420" w:firstLineChars="200"/>
              <w:rPr>
                <w:rFonts w:ascii="仿宋" w:eastAsia="仿宋" w:hAnsi="仿宋"/>
                <w:kern w:val="2"/>
                <w:sz w:val="21"/>
                <w:szCs w:val="21"/>
                <w:lang w:eastAsia="zh-CN"/>
              </w:rPr>
            </w:pPr>
            <w:r>
              <w:rPr>
                <w:rFonts w:ascii="仿宋" w:eastAsia="仿宋" w:hAnsi="仿宋" w:hint="eastAsia"/>
                <w:kern w:val="2"/>
                <w:sz w:val="21"/>
                <w:szCs w:val="21"/>
                <w:lang w:eastAsia="zh-CN"/>
              </w:rPr>
              <w:t>2、食堂卫生管理方案。内容包括：（1）食品卫生（2）人员卫生（3）环境卫生（4）垃圾收集处理（5）消毒措施。</w:t>
            </w:r>
          </w:p>
          <w:p>
            <w:pPr>
              <w:pStyle w:val="style30"/>
              <w:spacing w:lineRule="auto" w:line="360"/>
              <w:ind w:firstLine="420" w:firstLineChars="200"/>
              <w:rPr>
                <w:rFonts w:ascii="仿宋" w:eastAsia="仿宋" w:hAnsi="仿宋"/>
                <w:kern w:val="2"/>
                <w:sz w:val="21"/>
                <w:szCs w:val="21"/>
                <w:lang w:eastAsia="zh-CN"/>
              </w:rPr>
            </w:pPr>
            <w:r>
              <w:rPr>
                <w:rFonts w:ascii="仿宋" w:eastAsia="仿宋" w:hAnsi="仿宋" w:hint="eastAsia"/>
                <w:kern w:val="2"/>
                <w:sz w:val="21"/>
                <w:szCs w:val="21"/>
                <w:lang w:eastAsia="zh-CN"/>
              </w:rPr>
              <w:t>3、员工服务管理方案。内容包括：（1）员工培训计划（2）考核方案（3）行为规范（4）岗位职责（5）根据满意度调查结果提升整体服务品质的动态化管理方案。</w:t>
            </w:r>
          </w:p>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4、应急管理方案。内容包括：（1）突发水电气中断和消防应急处理（2）消防和治安应急处理（3）中毒意外事故处理（4）就餐高峰期用餐人员疏导措施（5）疫情防控措施。</w:t>
            </w:r>
          </w:p>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以上</w:t>
            </w:r>
            <w:r>
              <w:rPr>
                <w:rFonts w:ascii="仿宋" w:eastAsia="仿宋" w:hAnsi="仿宋" w:hint="eastAsia"/>
                <w:sz w:val="21"/>
                <w:szCs w:val="21"/>
              </w:rPr>
              <w:t>方案具体、详细、针对性强且完全满足采购人需求的的，得</w:t>
            </w:r>
            <w:r>
              <w:rPr>
                <w:rFonts w:ascii="仿宋" w:eastAsia="仿宋" w:hAnsi="仿宋"/>
                <w:sz w:val="21"/>
                <w:szCs w:val="21"/>
              </w:rPr>
              <w:t>13</w:t>
            </w:r>
            <w:r>
              <w:rPr>
                <w:rFonts w:ascii="仿宋" w:eastAsia="仿宋" w:hAnsi="仿宋" w:hint="eastAsia"/>
                <w:sz w:val="21"/>
                <w:szCs w:val="21"/>
              </w:rPr>
              <w:t>-1</w:t>
            </w:r>
            <w:r>
              <w:rPr>
                <w:rFonts w:ascii="仿宋" w:eastAsia="仿宋" w:hAnsi="仿宋"/>
                <w:sz w:val="21"/>
                <w:szCs w:val="21"/>
              </w:rPr>
              <w:t>5</w:t>
            </w:r>
            <w:r>
              <w:rPr>
                <w:rFonts w:ascii="仿宋" w:eastAsia="仿宋" w:hAnsi="仿宋" w:hint="eastAsia"/>
                <w:sz w:val="21"/>
                <w:szCs w:val="21"/>
              </w:rPr>
              <w:t>分；</w:t>
            </w:r>
          </w:p>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方案</w:t>
            </w:r>
            <w:r>
              <w:rPr>
                <w:rFonts w:ascii="仿宋" w:eastAsia="仿宋" w:hAnsi="仿宋" w:hint="eastAsia"/>
                <w:sz w:val="21"/>
                <w:szCs w:val="21"/>
              </w:rPr>
              <w:t>内容较完整、详细、规范，无表述不一致问题，能满足招标文件要求的，得9-12</w:t>
            </w:r>
            <w:r>
              <w:rPr>
                <w:rFonts w:ascii="仿宋" w:eastAsia="仿宋" w:hAnsi="仿宋"/>
                <w:sz w:val="21"/>
                <w:szCs w:val="21"/>
              </w:rPr>
              <w:t>.9</w:t>
            </w:r>
            <w:r>
              <w:rPr>
                <w:rFonts w:ascii="仿宋" w:eastAsia="仿宋" w:hAnsi="仿宋" w:hint="eastAsia"/>
                <w:sz w:val="21"/>
                <w:szCs w:val="21"/>
              </w:rPr>
              <w:t>分；</w:t>
            </w:r>
          </w:p>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方案</w:t>
            </w:r>
            <w:r>
              <w:rPr>
                <w:rFonts w:ascii="仿宋" w:eastAsia="仿宋" w:hAnsi="仿宋" w:hint="eastAsia"/>
                <w:sz w:val="21"/>
                <w:szCs w:val="21"/>
              </w:rPr>
              <w:t>有一定针对性和可行性较，能基本满足</w:t>
            </w:r>
            <w:r>
              <w:rPr>
                <w:rFonts w:ascii="仿宋" w:eastAsia="仿宋" w:hAnsi="仿宋" w:hint="eastAsia"/>
                <w:sz w:val="21"/>
                <w:szCs w:val="21"/>
              </w:rPr>
              <w:t>服务</w:t>
            </w:r>
            <w:r>
              <w:rPr>
                <w:rFonts w:ascii="仿宋" w:eastAsia="仿宋" w:hAnsi="仿宋" w:hint="eastAsia"/>
                <w:sz w:val="21"/>
                <w:szCs w:val="21"/>
              </w:rPr>
              <w:t>要求的，得5-8</w:t>
            </w:r>
            <w:r>
              <w:rPr>
                <w:rFonts w:ascii="仿宋" w:eastAsia="仿宋" w:hAnsi="仿宋"/>
                <w:sz w:val="21"/>
                <w:szCs w:val="21"/>
              </w:rPr>
              <w:t>.9</w:t>
            </w:r>
            <w:r>
              <w:rPr>
                <w:rFonts w:ascii="仿宋" w:eastAsia="仿宋" w:hAnsi="仿宋" w:hint="eastAsia"/>
                <w:sz w:val="21"/>
                <w:szCs w:val="21"/>
              </w:rPr>
              <w:t>分；</w:t>
            </w:r>
            <w:r>
              <w:rPr>
                <w:rFonts w:ascii="仿宋" w:eastAsia="仿宋" w:hAnsi="仿宋" w:hint="eastAsia"/>
                <w:sz w:val="21"/>
                <w:szCs w:val="21"/>
              </w:rPr>
              <w:t>方案内容</w:t>
            </w:r>
            <w:r>
              <w:rPr>
                <w:rFonts w:ascii="仿宋" w:eastAsia="仿宋" w:hAnsi="仿宋" w:hint="eastAsia"/>
                <w:sz w:val="21"/>
                <w:szCs w:val="21"/>
              </w:rPr>
              <w:t>不明确；</w:t>
            </w:r>
          </w:p>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无可行性，前后表述不一致，不能满足招标文件要求的，得1-4</w:t>
            </w:r>
            <w:r>
              <w:rPr>
                <w:rFonts w:ascii="仿宋" w:eastAsia="仿宋" w:hAnsi="仿宋"/>
                <w:sz w:val="21"/>
                <w:szCs w:val="21"/>
              </w:rPr>
              <w:t>.9</w:t>
            </w:r>
            <w:r>
              <w:rPr>
                <w:rFonts w:ascii="仿宋" w:eastAsia="仿宋" w:hAnsi="仿宋" w:hint="eastAsia"/>
                <w:sz w:val="21"/>
                <w:szCs w:val="21"/>
              </w:rPr>
              <w:t>分；</w:t>
            </w:r>
          </w:p>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未提供配送方案的不得分。</w:t>
            </w:r>
          </w:p>
        </w:tc>
      </w:tr>
      <w:tr>
        <w:tblPrEx/>
        <w:trPr>
          <w:trHeight w:val="454" w:hRule="atLeast"/>
          <w:jc w:val="center"/>
        </w:trPr>
        <w:tc>
          <w:tcPr>
            <w:tcW w:w="725" w:type="dxa"/>
            <w:vMerge w:val="restart"/>
            <w:tcBorders/>
            <w:vAlign w:val="center"/>
          </w:tcPr>
          <w:p>
            <w:pPr>
              <w:pStyle w:val="style0"/>
              <w:rPr>
                <w:rFonts w:ascii="仿宋" w:eastAsia="仿宋" w:hAnsi="仿宋"/>
                <w:sz w:val="21"/>
                <w:szCs w:val="21"/>
              </w:rPr>
            </w:pPr>
            <w:r>
              <w:rPr>
                <w:rFonts w:ascii="仿宋" w:eastAsia="仿宋" w:hAnsi="仿宋"/>
                <w:sz w:val="21"/>
                <w:szCs w:val="21"/>
              </w:rPr>
              <w:t>3</w:t>
            </w:r>
          </w:p>
        </w:tc>
        <w:tc>
          <w:tcPr>
            <w:tcW w:w="688" w:type="dxa"/>
            <w:vMerge w:val="restart"/>
            <w:tcBorders/>
            <w:vAlign w:val="center"/>
          </w:tcPr>
          <w:p>
            <w:pPr>
              <w:pStyle w:val="style0"/>
              <w:jc w:val="center"/>
              <w:rPr>
                <w:rFonts w:ascii="仿宋" w:eastAsia="仿宋" w:hAnsi="仿宋"/>
                <w:sz w:val="21"/>
                <w:szCs w:val="21"/>
              </w:rPr>
            </w:pPr>
            <w:r>
              <w:rPr>
                <w:rFonts w:ascii="仿宋" w:eastAsia="仿宋" w:hAnsi="仿宋" w:hint="eastAsia"/>
                <w:sz w:val="21"/>
                <w:szCs w:val="21"/>
              </w:rPr>
              <w:t>服务</w:t>
            </w:r>
            <w:r>
              <w:rPr>
                <w:rFonts w:ascii="仿宋" w:eastAsia="仿宋" w:hAnsi="仿宋" w:hint="eastAsia"/>
                <w:sz w:val="21"/>
                <w:szCs w:val="21"/>
              </w:rPr>
              <w:t>商务部分</w:t>
            </w:r>
          </w:p>
          <w:p>
            <w:pPr>
              <w:pStyle w:val="style0"/>
              <w:jc w:val="center"/>
              <w:rPr>
                <w:rFonts w:ascii="仿宋" w:eastAsia="仿宋" w:hAnsi="仿宋"/>
                <w:sz w:val="21"/>
                <w:szCs w:val="21"/>
              </w:rPr>
            </w:pPr>
            <w:r>
              <w:rPr>
                <w:rFonts w:ascii="仿宋" w:eastAsia="仿宋" w:hAnsi="仿宋"/>
                <w:sz w:val="21"/>
                <w:szCs w:val="21"/>
              </w:rPr>
              <w:t>3</w:t>
            </w:r>
            <w:r>
              <w:rPr>
                <w:rFonts w:ascii="仿宋" w:eastAsia="仿宋" w:hAnsi="仿宋"/>
                <w:sz w:val="21"/>
                <w:szCs w:val="21"/>
              </w:rPr>
              <w:t>5%</w:t>
            </w:r>
          </w:p>
        </w:tc>
        <w:tc>
          <w:tcPr>
            <w:tcW w:w="1701" w:type="dxa"/>
            <w:tcBorders/>
            <w:vAlign w:val="center"/>
          </w:tcPr>
          <w:p>
            <w:pPr>
              <w:pStyle w:val="style0"/>
              <w:jc w:val="center"/>
              <w:rPr>
                <w:rFonts w:ascii="仿宋" w:eastAsia="仿宋" w:hAnsi="仿宋"/>
                <w:sz w:val="21"/>
                <w:szCs w:val="21"/>
              </w:rPr>
            </w:pPr>
            <w:r>
              <w:rPr>
                <w:rFonts w:ascii="仿宋" w:eastAsia="仿宋" w:hAnsi="仿宋" w:hint="eastAsia"/>
                <w:sz w:val="21"/>
                <w:szCs w:val="21"/>
              </w:rPr>
              <w:t>食品安全保险</w:t>
            </w:r>
            <w:r>
              <w:rPr>
                <w:rFonts w:ascii="仿宋" w:eastAsia="仿宋" w:hAnsi="仿宋"/>
                <w:sz w:val="21"/>
                <w:szCs w:val="21"/>
              </w:rPr>
              <w:t>2</w:t>
            </w:r>
            <w:r>
              <w:rPr>
                <w:rFonts w:ascii="仿宋" w:eastAsia="仿宋" w:hAnsi="仿宋" w:hint="eastAsia"/>
                <w:sz w:val="21"/>
                <w:szCs w:val="21"/>
              </w:rPr>
              <w:t>%</w:t>
            </w:r>
          </w:p>
        </w:tc>
        <w:tc>
          <w:tcPr>
            <w:tcW w:w="709" w:type="dxa"/>
            <w:tcBorders/>
            <w:vAlign w:val="center"/>
          </w:tcPr>
          <w:p>
            <w:pPr>
              <w:pStyle w:val="style0"/>
              <w:rPr>
                <w:rFonts w:ascii="仿宋" w:eastAsia="仿宋" w:hAnsi="仿宋"/>
                <w:sz w:val="21"/>
                <w:szCs w:val="21"/>
              </w:rPr>
            </w:pPr>
            <w:r>
              <w:rPr>
                <w:rFonts w:ascii="仿宋" w:eastAsia="仿宋" w:hAnsi="仿宋"/>
                <w:sz w:val="21"/>
                <w:szCs w:val="21"/>
              </w:rPr>
              <w:t>2</w:t>
            </w:r>
            <w:r>
              <w:rPr>
                <w:rFonts w:ascii="仿宋" w:eastAsia="仿宋" w:hAnsi="仿宋" w:hint="eastAsia"/>
                <w:sz w:val="21"/>
                <w:szCs w:val="21"/>
              </w:rPr>
              <w:t>分</w:t>
            </w:r>
          </w:p>
        </w:tc>
        <w:tc>
          <w:tcPr>
            <w:tcW w:w="5528" w:type="dxa"/>
            <w:tcBorders/>
            <w:vAlign w:val="center"/>
          </w:tcPr>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在满足“服务要求”的前提下，根据供应商提供的承诺为本项目购买的食品安全责任险，赔偿金额在</w:t>
            </w:r>
            <w:r>
              <w:rPr>
                <w:rFonts w:ascii="仿宋" w:eastAsia="仿宋" w:hAnsi="仿宋"/>
                <w:sz w:val="21"/>
                <w:szCs w:val="21"/>
              </w:rPr>
              <w:t>6</w:t>
            </w:r>
            <w:r>
              <w:rPr>
                <w:rFonts w:ascii="仿宋" w:eastAsia="仿宋" w:hAnsi="仿宋" w:hint="eastAsia"/>
                <w:sz w:val="21"/>
                <w:szCs w:val="21"/>
              </w:rPr>
              <w:t>000万元的基础上，每增加1000万元的加</w:t>
            </w:r>
            <w:r>
              <w:rPr>
                <w:rFonts w:ascii="仿宋" w:eastAsia="仿宋" w:hAnsi="仿宋"/>
                <w:sz w:val="21"/>
                <w:szCs w:val="21"/>
              </w:rPr>
              <w:t>0.5</w:t>
            </w:r>
            <w:r>
              <w:rPr>
                <w:rFonts w:ascii="仿宋" w:eastAsia="仿宋" w:hAnsi="仿宋" w:hint="eastAsia"/>
                <w:sz w:val="21"/>
                <w:szCs w:val="21"/>
              </w:rPr>
              <w:t>分，最多加</w:t>
            </w:r>
            <w:r>
              <w:rPr>
                <w:rFonts w:ascii="仿宋" w:eastAsia="仿宋" w:hAnsi="仿宋"/>
                <w:sz w:val="21"/>
                <w:szCs w:val="21"/>
              </w:rPr>
              <w:t>2</w:t>
            </w:r>
            <w:r>
              <w:rPr>
                <w:rFonts w:ascii="仿宋" w:eastAsia="仿宋" w:hAnsi="仿宋" w:hint="eastAsia"/>
                <w:sz w:val="21"/>
                <w:szCs w:val="21"/>
              </w:rPr>
              <w:t>分。</w:t>
            </w:r>
          </w:p>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（提供承诺函）</w:t>
            </w:r>
          </w:p>
        </w:tc>
      </w:tr>
      <w:tr>
        <w:tblPrEx/>
        <w:trPr>
          <w:trHeight w:val="454" w:hRule="atLeast"/>
          <w:jc w:val="center"/>
        </w:trPr>
        <w:tc>
          <w:tcPr>
            <w:tcW w:w="725" w:type="dxa"/>
            <w:vMerge w:val="continue"/>
            <w:tcBorders/>
            <w:vAlign w:val="center"/>
          </w:tcPr>
          <w:p>
            <w:pPr>
              <w:pStyle w:val="style0"/>
              <w:rPr>
                <w:rFonts w:ascii="仿宋" w:eastAsia="仿宋" w:hAnsi="仿宋"/>
                <w:sz w:val="21"/>
                <w:szCs w:val="21"/>
              </w:rPr>
            </w:pPr>
          </w:p>
        </w:tc>
        <w:tc>
          <w:tcPr>
            <w:tcW w:w="688" w:type="dxa"/>
            <w:vMerge w:val="continue"/>
            <w:tcBorders/>
            <w:vAlign w:val="center"/>
          </w:tcPr>
          <w:p>
            <w:pPr>
              <w:pStyle w:val="style0"/>
              <w:rPr>
                <w:rFonts w:ascii="仿宋" w:eastAsia="仿宋" w:hAnsi="仿宋"/>
                <w:sz w:val="21"/>
                <w:szCs w:val="21"/>
              </w:rPr>
            </w:pPr>
          </w:p>
        </w:tc>
        <w:tc>
          <w:tcPr>
            <w:tcW w:w="1701" w:type="dxa"/>
            <w:tcBorders/>
            <w:vAlign w:val="center"/>
          </w:tcPr>
          <w:p>
            <w:pPr>
              <w:pStyle w:val="style0"/>
              <w:jc w:val="center"/>
              <w:rPr>
                <w:rFonts w:ascii="仿宋" w:eastAsia="仿宋" w:hAnsi="仿宋"/>
                <w:sz w:val="21"/>
                <w:szCs w:val="21"/>
              </w:rPr>
            </w:pPr>
            <w:r>
              <w:rPr>
                <w:rFonts w:ascii="仿宋" w:eastAsia="仿宋" w:hAnsi="仿宋" w:hint="eastAsia"/>
                <w:sz w:val="21"/>
                <w:szCs w:val="21"/>
              </w:rPr>
              <w:t>人员配置1</w:t>
            </w:r>
            <w:r>
              <w:rPr>
                <w:rFonts w:ascii="仿宋" w:eastAsia="仿宋" w:hAnsi="仿宋"/>
                <w:sz w:val="21"/>
                <w:szCs w:val="21"/>
              </w:rPr>
              <w:t>8</w:t>
            </w:r>
            <w:r>
              <w:rPr>
                <w:rFonts w:ascii="仿宋" w:eastAsia="仿宋" w:hAnsi="仿宋"/>
                <w:sz w:val="21"/>
                <w:szCs w:val="21"/>
              </w:rPr>
              <w:t>%</w:t>
            </w:r>
          </w:p>
        </w:tc>
        <w:tc>
          <w:tcPr>
            <w:tcW w:w="709" w:type="dxa"/>
            <w:tcBorders/>
            <w:vAlign w:val="center"/>
          </w:tcPr>
          <w:p>
            <w:pPr>
              <w:pStyle w:val="style0"/>
              <w:rPr>
                <w:rFonts w:ascii="仿宋" w:eastAsia="仿宋" w:hAnsi="仿宋"/>
                <w:sz w:val="21"/>
                <w:szCs w:val="21"/>
              </w:rPr>
            </w:pPr>
            <w:r>
              <w:rPr>
                <w:rFonts w:ascii="仿宋" w:eastAsia="仿宋" w:hAnsi="仿宋" w:hint="eastAsia"/>
                <w:sz w:val="21"/>
                <w:szCs w:val="21"/>
              </w:rPr>
              <w:t>1</w:t>
            </w:r>
            <w:r>
              <w:rPr>
                <w:rFonts w:ascii="仿宋" w:eastAsia="仿宋" w:hAnsi="仿宋"/>
                <w:sz w:val="21"/>
                <w:szCs w:val="21"/>
              </w:rPr>
              <w:t>8</w:t>
            </w:r>
            <w:r>
              <w:rPr>
                <w:rFonts w:ascii="仿宋" w:eastAsia="仿宋" w:hAnsi="仿宋" w:hint="eastAsia"/>
                <w:sz w:val="21"/>
                <w:szCs w:val="21"/>
              </w:rPr>
              <w:t>分</w:t>
            </w:r>
          </w:p>
        </w:tc>
        <w:tc>
          <w:tcPr>
            <w:tcW w:w="5528" w:type="dxa"/>
            <w:tcBorders/>
            <w:vAlign w:val="center"/>
          </w:tcPr>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1.配备有营养师，每配置1名得1分，本项最多</w:t>
            </w:r>
            <w:r>
              <w:rPr>
                <w:rFonts w:ascii="仿宋" w:eastAsia="仿宋" w:hAnsi="仿宋"/>
                <w:sz w:val="21"/>
                <w:szCs w:val="21"/>
              </w:rPr>
              <w:t>2</w:t>
            </w:r>
            <w:r>
              <w:rPr>
                <w:rFonts w:ascii="仿宋" w:eastAsia="仿宋" w:hAnsi="仿宋" w:hint="eastAsia"/>
                <w:sz w:val="21"/>
                <w:szCs w:val="21"/>
              </w:rPr>
              <w:t>分；</w:t>
            </w:r>
          </w:p>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注：提供人员身份证、健康证、人社部颁发的营养师证书。</w:t>
            </w:r>
          </w:p>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2.配置有食品安全检测员，每配置1名得1分，本项最多3分。</w:t>
            </w:r>
          </w:p>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注：提供人员身份证、健康证、相关证书。</w:t>
            </w:r>
          </w:p>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3</w:t>
            </w:r>
            <w:r>
              <w:rPr>
                <w:rFonts w:ascii="仿宋" w:eastAsia="仿宋" w:hAnsi="仿宋"/>
                <w:sz w:val="21"/>
                <w:szCs w:val="21"/>
              </w:rPr>
              <w:t>.</w:t>
            </w:r>
            <w:r>
              <w:rPr>
                <w:rFonts w:ascii="仿宋" w:eastAsia="仿宋" w:hAnsi="仿宋" w:hint="eastAsia"/>
                <w:sz w:val="21"/>
                <w:szCs w:val="21"/>
              </w:rPr>
              <w:t>配置有驾驶员，驾驶员在1</w:t>
            </w:r>
            <w:r>
              <w:rPr>
                <w:rFonts w:ascii="仿宋" w:eastAsia="仿宋" w:hAnsi="仿宋"/>
                <w:sz w:val="21"/>
                <w:szCs w:val="21"/>
              </w:rPr>
              <w:t>5</w:t>
            </w:r>
            <w:r>
              <w:rPr>
                <w:rFonts w:ascii="仿宋" w:eastAsia="仿宋" w:hAnsi="仿宋" w:hint="eastAsia"/>
                <w:sz w:val="21"/>
                <w:szCs w:val="21"/>
              </w:rPr>
              <w:t>名的基础上，每增加1人，得1分，本项目最多</w:t>
            </w:r>
            <w:r>
              <w:rPr>
                <w:rFonts w:ascii="仿宋" w:eastAsia="仿宋" w:hAnsi="仿宋"/>
                <w:sz w:val="21"/>
                <w:szCs w:val="21"/>
              </w:rPr>
              <w:t>5</w:t>
            </w:r>
            <w:r>
              <w:rPr>
                <w:rFonts w:ascii="仿宋" w:eastAsia="仿宋" w:hAnsi="仿宋" w:hint="eastAsia"/>
                <w:sz w:val="21"/>
                <w:szCs w:val="21"/>
              </w:rPr>
              <w:t>分。</w:t>
            </w:r>
          </w:p>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注：提供人员身份证、健康证、驾驶证。</w:t>
            </w:r>
          </w:p>
          <w:p>
            <w:pPr>
              <w:pStyle w:val="style0"/>
              <w:spacing w:lineRule="auto" w:line="360"/>
              <w:ind w:firstLine="420" w:firstLineChars="200"/>
              <w:rPr>
                <w:rFonts w:ascii="仿宋" w:eastAsia="仿宋" w:hAnsi="仿宋"/>
                <w:sz w:val="21"/>
                <w:szCs w:val="21"/>
              </w:rPr>
            </w:pPr>
            <w:r>
              <w:rPr>
                <w:rFonts w:ascii="仿宋" w:eastAsia="仿宋" w:hAnsi="仿宋"/>
                <w:sz w:val="21"/>
                <w:szCs w:val="21"/>
              </w:rPr>
              <w:t>4.</w:t>
            </w:r>
            <w:r>
              <w:rPr>
                <w:rFonts w:ascii="仿宋" w:eastAsia="仿宋" w:hAnsi="仿宋" w:hint="eastAsia"/>
                <w:sz w:val="21"/>
                <w:szCs w:val="21"/>
              </w:rPr>
              <w:t>配置有食品安全管理员，每配置1名，得1分，本项最多</w:t>
            </w:r>
            <w:r>
              <w:rPr>
                <w:rFonts w:ascii="仿宋" w:eastAsia="仿宋" w:hAnsi="仿宋"/>
                <w:sz w:val="21"/>
                <w:szCs w:val="21"/>
              </w:rPr>
              <w:t>2</w:t>
            </w:r>
            <w:r>
              <w:rPr>
                <w:rFonts w:ascii="仿宋" w:eastAsia="仿宋" w:hAnsi="仿宋" w:hint="eastAsia"/>
                <w:sz w:val="21"/>
                <w:szCs w:val="21"/>
              </w:rPr>
              <w:t>分。</w:t>
            </w:r>
          </w:p>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注：提供人员身份证、健康证、相关证书。</w:t>
            </w:r>
          </w:p>
          <w:p>
            <w:pPr>
              <w:pStyle w:val="style0"/>
              <w:spacing w:lineRule="auto" w:line="360"/>
              <w:ind w:firstLine="420" w:firstLineChars="200"/>
              <w:rPr>
                <w:rFonts w:ascii="仿宋" w:eastAsia="仿宋" w:hAnsi="仿宋"/>
                <w:sz w:val="21"/>
                <w:szCs w:val="21"/>
              </w:rPr>
            </w:pPr>
            <w:r>
              <w:rPr>
                <w:rFonts w:ascii="仿宋" w:eastAsia="仿宋" w:hAnsi="仿宋"/>
                <w:sz w:val="21"/>
                <w:szCs w:val="21"/>
              </w:rPr>
              <w:t>5.</w:t>
            </w:r>
            <w:r>
              <w:rPr>
                <w:rFonts w:ascii="仿宋" w:eastAsia="仿宋" w:hAnsi="仿宋" w:hint="eastAsia"/>
                <w:sz w:val="21"/>
                <w:szCs w:val="21"/>
              </w:rPr>
              <w:t>配备有健康管理师，每配置1名，得1分，本项最多2分。</w:t>
            </w:r>
          </w:p>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注：提供人员身份证、健康证、人社部颁发的健康管理师证书。</w:t>
            </w:r>
          </w:p>
          <w:p>
            <w:pPr>
              <w:pStyle w:val="style0"/>
              <w:spacing w:lineRule="auto" w:line="360"/>
              <w:ind w:firstLine="420" w:firstLineChars="200"/>
              <w:rPr>
                <w:rFonts w:ascii="仿宋" w:eastAsia="仿宋" w:hAnsi="仿宋"/>
                <w:sz w:val="21"/>
                <w:szCs w:val="21"/>
              </w:rPr>
            </w:pPr>
            <w:r>
              <w:rPr>
                <w:rFonts w:ascii="仿宋" w:eastAsia="仿宋" w:hAnsi="仿宋"/>
                <w:sz w:val="21"/>
                <w:szCs w:val="21"/>
              </w:rPr>
              <w:t>6.</w:t>
            </w:r>
            <w:r>
              <w:rPr>
                <w:rFonts w:ascii="仿宋" w:eastAsia="仿宋" w:hAnsi="仿宋" w:hint="eastAsia"/>
                <w:sz w:val="21"/>
                <w:szCs w:val="21"/>
              </w:rPr>
              <w:t>配置有项目经理，每配置1名，得1分，本项最多</w:t>
            </w:r>
            <w:r>
              <w:rPr>
                <w:rFonts w:ascii="仿宋" w:eastAsia="仿宋" w:hAnsi="仿宋"/>
                <w:sz w:val="21"/>
                <w:szCs w:val="21"/>
              </w:rPr>
              <w:t>2</w:t>
            </w:r>
            <w:r>
              <w:rPr>
                <w:rFonts w:ascii="仿宋" w:eastAsia="仿宋" w:hAnsi="仿宋" w:hint="eastAsia"/>
                <w:sz w:val="21"/>
                <w:szCs w:val="21"/>
              </w:rPr>
              <w:t>分。</w:t>
            </w:r>
          </w:p>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注：提供人员身份证、健康证、高级职业经理人证书。</w:t>
            </w:r>
          </w:p>
          <w:p>
            <w:pPr>
              <w:pStyle w:val="style0"/>
              <w:spacing w:lineRule="auto" w:line="360"/>
              <w:ind w:firstLine="420" w:firstLineChars="200"/>
              <w:rPr>
                <w:rFonts w:ascii="仿宋" w:eastAsia="仿宋" w:hAnsi="仿宋"/>
                <w:sz w:val="21"/>
                <w:szCs w:val="21"/>
              </w:rPr>
            </w:pPr>
            <w:r>
              <w:rPr>
                <w:rFonts w:ascii="仿宋" w:eastAsia="仿宋" w:hAnsi="仿宋"/>
                <w:sz w:val="21"/>
                <w:szCs w:val="21"/>
              </w:rPr>
              <w:t>7</w:t>
            </w:r>
            <w:r>
              <w:rPr>
                <w:rFonts w:ascii="仿宋" w:eastAsia="仿宋" w:hAnsi="仿宋" w:hint="eastAsia"/>
                <w:sz w:val="21"/>
                <w:szCs w:val="21"/>
              </w:rPr>
              <w:t>.配置有厨师长，每配置1名，得1分，本项最多</w:t>
            </w:r>
            <w:r>
              <w:rPr>
                <w:rFonts w:ascii="仿宋" w:eastAsia="仿宋" w:hAnsi="仿宋"/>
                <w:sz w:val="21"/>
                <w:szCs w:val="21"/>
              </w:rPr>
              <w:t>2</w:t>
            </w:r>
            <w:r>
              <w:rPr>
                <w:rFonts w:ascii="仿宋" w:eastAsia="仿宋" w:hAnsi="仿宋" w:hint="eastAsia"/>
                <w:sz w:val="21"/>
                <w:szCs w:val="21"/>
              </w:rPr>
              <w:t>分。</w:t>
            </w:r>
          </w:p>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注：提供人员身份证、健康证、人社部颁发的国家职业资格一级中式烹调师证书。</w:t>
            </w:r>
          </w:p>
        </w:tc>
      </w:tr>
      <w:tr>
        <w:tblPrEx/>
        <w:trPr>
          <w:trHeight w:val="454" w:hRule="atLeast"/>
          <w:jc w:val="center"/>
        </w:trPr>
        <w:tc>
          <w:tcPr>
            <w:tcW w:w="725" w:type="dxa"/>
            <w:vMerge w:val="continue"/>
            <w:tcBorders/>
            <w:vAlign w:val="center"/>
          </w:tcPr>
          <w:p>
            <w:pPr>
              <w:pStyle w:val="style0"/>
              <w:rPr>
                <w:rFonts w:ascii="仿宋" w:eastAsia="仿宋" w:hAnsi="仿宋"/>
                <w:sz w:val="21"/>
                <w:szCs w:val="21"/>
              </w:rPr>
            </w:pPr>
          </w:p>
        </w:tc>
        <w:tc>
          <w:tcPr>
            <w:tcW w:w="688" w:type="dxa"/>
            <w:vMerge w:val="continue"/>
            <w:tcBorders/>
            <w:vAlign w:val="center"/>
          </w:tcPr>
          <w:p>
            <w:pPr>
              <w:pStyle w:val="style0"/>
              <w:rPr>
                <w:rFonts w:ascii="仿宋" w:eastAsia="仿宋" w:hAnsi="仿宋"/>
                <w:sz w:val="21"/>
                <w:szCs w:val="21"/>
              </w:rPr>
            </w:pPr>
          </w:p>
        </w:tc>
        <w:tc>
          <w:tcPr>
            <w:tcW w:w="1701" w:type="dxa"/>
            <w:tcBorders/>
            <w:vAlign w:val="center"/>
          </w:tcPr>
          <w:p>
            <w:pPr>
              <w:pStyle w:val="style0"/>
              <w:jc w:val="center"/>
              <w:rPr>
                <w:rFonts w:ascii="仿宋" w:eastAsia="仿宋" w:hAnsi="仿宋"/>
                <w:sz w:val="21"/>
                <w:szCs w:val="21"/>
              </w:rPr>
            </w:pPr>
            <w:r>
              <w:rPr>
                <w:rFonts w:ascii="仿宋" w:eastAsia="仿宋" w:hAnsi="仿宋" w:hint="eastAsia"/>
                <w:sz w:val="21"/>
                <w:szCs w:val="21"/>
              </w:rPr>
              <w:t>车辆配备</w:t>
            </w:r>
          </w:p>
          <w:p>
            <w:pPr>
              <w:pStyle w:val="style0"/>
              <w:jc w:val="center"/>
              <w:rPr>
                <w:rFonts w:ascii="仿宋" w:eastAsia="仿宋" w:hAnsi="仿宋"/>
                <w:sz w:val="21"/>
                <w:szCs w:val="21"/>
              </w:rPr>
            </w:pPr>
            <w:r>
              <w:rPr>
                <w:rFonts w:ascii="仿宋" w:eastAsia="仿宋" w:hAnsi="仿宋"/>
                <w:sz w:val="21"/>
                <w:szCs w:val="21"/>
              </w:rPr>
              <w:t>5</w:t>
            </w:r>
            <w:r>
              <w:rPr>
                <w:rFonts w:ascii="仿宋" w:eastAsia="仿宋" w:hAnsi="仿宋" w:hint="eastAsia"/>
                <w:sz w:val="21"/>
                <w:szCs w:val="21"/>
              </w:rPr>
              <w:t>%</w:t>
            </w:r>
          </w:p>
        </w:tc>
        <w:tc>
          <w:tcPr>
            <w:tcW w:w="709" w:type="dxa"/>
            <w:tcBorders/>
            <w:vAlign w:val="center"/>
          </w:tcPr>
          <w:p>
            <w:pPr>
              <w:pStyle w:val="style0"/>
              <w:rPr>
                <w:rFonts w:ascii="仿宋" w:eastAsia="仿宋" w:hAnsi="仿宋"/>
                <w:sz w:val="21"/>
                <w:szCs w:val="21"/>
              </w:rPr>
            </w:pPr>
            <w:r>
              <w:rPr>
                <w:rFonts w:ascii="仿宋" w:eastAsia="仿宋" w:hAnsi="仿宋"/>
                <w:sz w:val="21"/>
                <w:szCs w:val="21"/>
              </w:rPr>
              <w:t>5</w:t>
            </w:r>
            <w:r>
              <w:rPr>
                <w:rFonts w:ascii="仿宋" w:eastAsia="仿宋" w:hAnsi="仿宋" w:hint="eastAsia"/>
                <w:sz w:val="21"/>
                <w:szCs w:val="21"/>
              </w:rPr>
              <w:t>分</w:t>
            </w:r>
          </w:p>
        </w:tc>
        <w:tc>
          <w:tcPr>
            <w:tcW w:w="5528" w:type="dxa"/>
            <w:tcBorders/>
            <w:vAlign w:val="center"/>
          </w:tcPr>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投标人拟为本项目配备的冷藏运输车辆，冷藏运输车辆在1</w:t>
            </w:r>
            <w:r>
              <w:rPr>
                <w:rFonts w:ascii="仿宋" w:eastAsia="仿宋" w:hAnsi="仿宋"/>
                <w:sz w:val="21"/>
                <w:szCs w:val="21"/>
              </w:rPr>
              <w:t>5</w:t>
            </w:r>
            <w:r>
              <w:rPr>
                <w:rFonts w:ascii="仿宋" w:eastAsia="仿宋" w:hAnsi="仿宋" w:hint="eastAsia"/>
                <w:sz w:val="21"/>
                <w:szCs w:val="21"/>
              </w:rPr>
              <w:t>辆的基础上，每增加1辆的加1分，分数加满至5分。</w:t>
            </w:r>
          </w:p>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注：自有车辆提供车辆购置发票、行驶证、车辆登记证、道路运输证、车辆保险单，缺一项不得分；租赁车辆提供租赁合同及租赁方的车辆购置发票、行驶证、车辆登记证、道路运输证、车辆保险单，缺一项不得分。</w:t>
            </w:r>
          </w:p>
        </w:tc>
      </w:tr>
      <w:tr>
        <w:tblPrEx/>
        <w:trPr>
          <w:trHeight w:val="454" w:hRule="atLeast"/>
          <w:jc w:val="center"/>
        </w:trPr>
        <w:tc>
          <w:tcPr>
            <w:tcW w:w="725" w:type="dxa"/>
            <w:vMerge w:val="continue"/>
            <w:tcBorders/>
            <w:vAlign w:val="center"/>
          </w:tcPr>
          <w:p>
            <w:pPr>
              <w:pStyle w:val="style0"/>
              <w:rPr>
                <w:rFonts w:ascii="仿宋" w:eastAsia="仿宋" w:hAnsi="仿宋"/>
                <w:sz w:val="21"/>
                <w:szCs w:val="21"/>
              </w:rPr>
            </w:pPr>
          </w:p>
        </w:tc>
        <w:tc>
          <w:tcPr>
            <w:tcW w:w="688" w:type="dxa"/>
            <w:vMerge w:val="continue"/>
            <w:tcBorders/>
            <w:vAlign w:val="center"/>
          </w:tcPr>
          <w:p>
            <w:pPr>
              <w:pStyle w:val="style0"/>
              <w:rPr>
                <w:rFonts w:ascii="仿宋" w:eastAsia="仿宋" w:hAnsi="仿宋"/>
                <w:sz w:val="21"/>
                <w:szCs w:val="21"/>
              </w:rPr>
            </w:pPr>
          </w:p>
        </w:tc>
        <w:tc>
          <w:tcPr>
            <w:tcW w:w="1701" w:type="dxa"/>
            <w:tcBorders/>
            <w:vAlign w:val="center"/>
          </w:tcPr>
          <w:p>
            <w:pPr>
              <w:pStyle w:val="style0"/>
              <w:jc w:val="center"/>
              <w:rPr>
                <w:rFonts w:ascii="仿宋" w:eastAsia="仿宋" w:hAnsi="仿宋"/>
                <w:sz w:val="21"/>
                <w:szCs w:val="21"/>
              </w:rPr>
            </w:pPr>
            <w:r>
              <w:rPr>
                <w:rFonts w:ascii="仿宋" w:eastAsia="仿宋" w:hAnsi="仿宋" w:hint="eastAsia"/>
                <w:sz w:val="21"/>
                <w:szCs w:val="21"/>
              </w:rPr>
              <w:t>食品安全保障能力5%</w:t>
            </w:r>
          </w:p>
        </w:tc>
        <w:tc>
          <w:tcPr>
            <w:tcW w:w="709" w:type="dxa"/>
            <w:tcBorders/>
            <w:vAlign w:val="center"/>
          </w:tcPr>
          <w:p>
            <w:pPr>
              <w:pStyle w:val="style0"/>
              <w:rPr>
                <w:rFonts w:ascii="仿宋" w:eastAsia="仿宋" w:hAnsi="仿宋"/>
                <w:sz w:val="21"/>
                <w:szCs w:val="21"/>
              </w:rPr>
            </w:pPr>
            <w:r>
              <w:rPr>
                <w:rFonts w:ascii="仿宋" w:eastAsia="仿宋" w:hAnsi="仿宋" w:hint="eastAsia"/>
                <w:sz w:val="21"/>
                <w:szCs w:val="21"/>
              </w:rPr>
              <w:t>5分</w:t>
            </w:r>
          </w:p>
        </w:tc>
        <w:tc>
          <w:tcPr>
            <w:tcW w:w="5528" w:type="dxa"/>
            <w:tcBorders/>
            <w:vAlign w:val="center"/>
          </w:tcPr>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投标人拟为本项目配备食品相关检测设备，包括 农药残留检测仪、食用油品质检测仪、多功能食品安全检测仪、恒温荧光检测仪、ATP荧光检测仪等设备，每具有一种设备得1分，最多得5分。</w:t>
            </w:r>
          </w:p>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说明：自有设备提供设备购置合同复印件、购置发票复印件、设备照片，缺一项不得分；租赁设备的提供租赁合同及租赁方的设备购置合同复印件、购置发票复印件、设备照片，缺一项不得分。</w:t>
            </w:r>
          </w:p>
        </w:tc>
      </w:tr>
      <w:tr>
        <w:tblPrEx/>
        <w:trPr>
          <w:trHeight w:val="454" w:hRule="atLeast"/>
          <w:jc w:val="center"/>
        </w:trPr>
        <w:tc>
          <w:tcPr>
            <w:tcW w:w="725" w:type="dxa"/>
            <w:vMerge w:val="continue"/>
            <w:tcBorders/>
            <w:vAlign w:val="center"/>
          </w:tcPr>
          <w:p>
            <w:pPr>
              <w:pStyle w:val="style0"/>
              <w:rPr>
                <w:rFonts w:ascii="仿宋" w:eastAsia="仿宋" w:hAnsi="仿宋"/>
                <w:sz w:val="21"/>
                <w:szCs w:val="21"/>
              </w:rPr>
            </w:pPr>
          </w:p>
        </w:tc>
        <w:tc>
          <w:tcPr>
            <w:tcW w:w="688" w:type="dxa"/>
            <w:vMerge w:val="continue"/>
            <w:tcBorders/>
            <w:vAlign w:val="center"/>
          </w:tcPr>
          <w:p>
            <w:pPr>
              <w:pStyle w:val="style0"/>
              <w:rPr>
                <w:rFonts w:ascii="仿宋" w:eastAsia="仿宋" w:hAnsi="仿宋"/>
                <w:sz w:val="21"/>
                <w:szCs w:val="21"/>
              </w:rPr>
            </w:pPr>
          </w:p>
        </w:tc>
        <w:tc>
          <w:tcPr>
            <w:tcW w:w="1701" w:type="dxa"/>
            <w:tcBorders/>
            <w:vAlign w:val="center"/>
          </w:tcPr>
          <w:p>
            <w:pPr>
              <w:pStyle w:val="style0"/>
              <w:jc w:val="center"/>
              <w:rPr>
                <w:rFonts w:ascii="仿宋" w:eastAsia="仿宋" w:hAnsi="仿宋"/>
                <w:sz w:val="21"/>
                <w:szCs w:val="21"/>
              </w:rPr>
            </w:pPr>
            <w:r>
              <w:rPr>
                <w:rFonts w:ascii="仿宋" w:eastAsia="仿宋" w:hAnsi="仿宋" w:hint="eastAsia"/>
                <w:sz w:val="21"/>
                <w:szCs w:val="21"/>
              </w:rPr>
              <w:t>生产设备5%</w:t>
            </w:r>
          </w:p>
        </w:tc>
        <w:tc>
          <w:tcPr>
            <w:tcW w:w="709" w:type="dxa"/>
            <w:tcBorders/>
            <w:vAlign w:val="center"/>
          </w:tcPr>
          <w:p>
            <w:pPr>
              <w:pStyle w:val="style0"/>
              <w:rPr>
                <w:rFonts w:ascii="仿宋" w:eastAsia="仿宋" w:hAnsi="仿宋"/>
                <w:sz w:val="21"/>
                <w:szCs w:val="21"/>
              </w:rPr>
            </w:pPr>
            <w:r>
              <w:rPr>
                <w:rFonts w:ascii="仿宋" w:eastAsia="仿宋" w:hAnsi="仿宋" w:hint="eastAsia"/>
                <w:sz w:val="21"/>
                <w:szCs w:val="21"/>
              </w:rPr>
              <w:t>5分</w:t>
            </w:r>
          </w:p>
        </w:tc>
        <w:tc>
          <w:tcPr>
            <w:tcW w:w="5528" w:type="dxa"/>
            <w:tcBorders/>
            <w:vAlign w:val="center"/>
          </w:tcPr>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投标人拟为本项目配备净菜加工设备，包括去皮机、选检输送机、提升机、切丁机、脱水机等设备，每具有一种设备得1分，最多得5分。</w:t>
            </w:r>
          </w:p>
          <w:p>
            <w:pPr>
              <w:pStyle w:val="style0"/>
              <w:spacing w:lineRule="auto" w:line="360"/>
              <w:ind w:firstLine="420" w:firstLineChars="200"/>
              <w:rPr>
                <w:rFonts w:ascii="仿宋" w:eastAsia="仿宋" w:hAnsi="仿宋"/>
                <w:sz w:val="21"/>
                <w:szCs w:val="21"/>
              </w:rPr>
            </w:pPr>
            <w:r>
              <w:rPr>
                <w:rFonts w:ascii="仿宋" w:eastAsia="仿宋" w:hAnsi="仿宋" w:hint="eastAsia"/>
                <w:sz w:val="21"/>
                <w:szCs w:val="21"/>
              </w:rPr>
              <w:t>说明：自有设备提供设备购置合同复印件、购置发票复印件、设备照片，缺一项不得分；租赁设备的提供租赁合同及租赁方的设备购置合同复印件、购置发票复印件、设备照片，缺一项不得分。</w:t>
            </w:r>
          </w:p>
        </w:tc>
      </w:tr>
    </w:tbl>
    <w:p>
      <w:pPr>
        <w:pStyle w:val="style0"/>
        <w:rPr>
          <w:rFonts w:ascii="仿宋" w:eastAsia="仿宋" w:hAnsi="仿宋"/>
          <w:szCs w:val="28"/>
        </w:rPr>
      </w:pPr>
    </w:p>
    <w:bookmarkStart w:id="57" w:name="_Toc492721018"/>
    <w:bookmarkStart w:id="58" w:name="_Toc107131548"/>
    <w:bookmarkStart w:id="59" w:name="_Toc111621733"/>
    <w:p>
      <w:pPr>
        <w:pStyle w:val="style2"/>
        <w:rPr>
          <w:rFonts w:ascii="仿宋" w:eastAsia="仿宋" w:hAnsi="仿宋"/>
          <w:szCs w:val="28"/>
        </w:rPr>
      </w:pPr>
      <w:r>
        <w:rPr>
          <w:rFonts w:ascii="仿宋" w:eastAsia="仿宋" w:hAnsi="仿宋" w:hint="eastAsia"/>
          <w:szCs w:val="28"/>
        </w:rPr>
        <w:t>四、无效投标条款</w:t>
      </w:r>
      <w:bookmarkEnd w:id="57"/>
      <w:bookmarkEnd w:id="58"/>
      <w:bookmarkEnd w:id="59"/>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供应商</w:t>
      </w:r>
      <w:r>
        <w:rPr>
          <w:rFonts w:ascii="仿宋" w:eastAsia="仿宋" w:hAnsi="仿宋" w:hint="eastAsia"/>
          <w:szCs w:val="28"/>
        </w:rPr>
        <w:t>或其投标文件出现下列情况之一者，应为无效投标：</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（一）未按照</w:t>
      </w:r>
      <w:r>
        <w:rPr>
          <w:rFonts w:ascii="仿宋" w:eastAsia="仿宋" w:hAnsi="仿宋" w:hint="eastAsia"/>
          <w:szCs w:val="28"/>
        </w:rPr>
        <w:t>竞争性比选文件</w:t>
      </w:r>
      <w:r>
        <w:rPr>
          <w:rFonts w:ascii="仿宋" w:eastAsia="仿宋" w:hAnsi="仿宋" w:hint="eastAsia"/>
          <w:szCs w:val="28"/>
        </w:rPr>
        <w:t>的规定提交投标保证金的；</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（二）投标文件未按</w:t>
      </w:r>
      <w:r>
        <w:rPr>
          <w:rFonts w:ascii="仿宋" w:eastAsia="仿宋" w:hAnsi="仿宋" w:hint="eastAsia"/>
          <w:szCs w:val="28"/>
        </w:rPr>
        <w:t>竞争性比选文件</w:t>
      </w:r>
      <w:r>
        <w:rPr>
          <w:rFonts w:ascii="仿宋" w:eastAsia="仿宋" w:hAnsi="仿宋" w:hint="eastAsia"/>
          <w:szCs w:val="28"/>
        </w:rPr>
        <w:t>要求签署、盖章的；</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（三）不具备</w:t>
      </w:r>
      <w:r>
        <w:rPr>
          <w:rFonts w:ascii="仿宋" w:eastAsia="仿宋" w:hAnsi="仿宋" w:hint="eastAsia"/>
          <w:szCs w:val="28"/>
        </w:rPr>
        <w:t>竞争性比选文件</w:t>
      </w:r>
      <w:r>
        <w:rPr>
          <w:rFonts w:ascii="仿宋" w:eastAsia="仿宋" w:hAnsi="仿宋" w:hint="eastAsia"/>
          <w:szCs w:val="28"/>
        </w:rPr>
        <w:t>中规定的资格要求的；</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（四）报价超过</w:t>
      </w:r>
      <w:r>
        <w:rPr>
          <w:rFonts w:ascii="仿宋" w:eastAsia="仿宋" w:hAnsi="仿宋" w:hint="eastAsia"/>
          <w:szCs w:val="28"/>
        </w:rPr>
        <w:t>竞争性比选文件</w:t>
      </w:r>
      <w:r>
        <w:rPr>
          <w:rFonts w:ascii="仿宋" w:eastAsia="仿宋" w:hAnsi="仿宋" w:hint="eastAsia"/>
          <w:szCs w:val="28"/>
        </w:rPr>
        <w:t>中规定的预算金额或者最高限价的；</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（五）投标文件含有采购人不能接受的附加条件的；</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（六）</w:t>
      </w:r>
      <w:r>
        <w:rPr>
          <w:rFonts w:ascii="仿宋" w:eastAsia="仿宋" w:hAnsi="仿宋" w:hint="eastAsia"/>
          <w:szCs w:val="28"/>
        </w:rPr>
        <w:t>供应商</w:t>
      </w:r>
      <w:r>
        <w:rPr>
          <w:rFonts w:ascii="仿宋" w:eastAsia="仿宋" w:hAnsi="仿宋" w:hint="eastAsia"/>
          <w:szCs w:val="28"/>
        </w:rPr>
        <w:t>串通投标的；</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（七）</w:t>
      </w:r>
      <w:r>
        <w:rPr>
          <w:rStyle w:val="style39"/>
          <w:rFonts w:ascii="仿宋" w:cs="仿宋" w:eastAsia="仿宋" w:hAnsi="仿宋" w:hint="eastAsia"/>
          <w:sz w:val="28"/>
          <w:szCs w:val="28"/>
        </w:rPr>
        <w:t>供应商</w:t>
      </w:r>
      <w:r>
        <w:rPr>
          <w:rStyle w:val="style39"/>
          <w:rFonts w:ascii="仿宋" w:cs="仿宋" w:eastAsia="仿宋" w:hAnsi="仿宋" w:hint="eastAsia"/>
          <w:sz w:val="28"/>
          <w:szCs w:val="28"/>
        </w:rPr>
        <w:t>组成联合体投标的</w:t>
      </w:r>
      <w:r>
        <w:rPr>
          <w:rFonts w:ascii="仿宋" w:cs="仿宋" w:eastAsia="仿宋" w:hAnsi="仿宋" w:hint="eastAsia"/>
          <w:szCs w:val="28"/>
        </w:rPr>
        <w:t>；</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（八）法律、法规和</w:t>
      </w:r>
      <w:r>
        <w:rPr>
          <w:rFonts w:ascii="仿宋" w:eastAsia="仿宋" w:hAnsi="仿宋" w:hint="eastAsia"/>
          <w:szCs w:val="28"/>
        </w:rPr>
        <w:t>竞争性比选文件</w:t>
      </w:r>
      <w:r>
        <w:rPr>
          <w:rFonts w:ascii="仿宋" w:eastAsia="仿宋" w:hAnsi="仿宋" w:hint="eastAsia"/>
          <w:szCs w:val="28"/>
        </w:rPr>
        <w:t>规定的其他无效情形。</w:t>
      </w:r>
    </w:p>
    <w:bookmarkStart w:id="60" w:name="_Toc492721019"/>
    <w:bookmarkStart w:id="61" w:name="_Toc107131549"/>
    <w:bookmarkStart w:id="62" w:name="_Toc111621734"/>
    <w:p>
      <w:pPr>
        <w:pStyle w:val="style2"/>
        <w:rPr>
          <w:rFonts w:ascii="仿宋" w:eastAsia="仿宋" w:hAnsi="仿宋"/>
          <w:szCs w:val="28"/>
        </w:rPr>
      </w:pPr>
      <w:r>
        <w:rPr>
          <w:rFonts w:ascii="仿宋" w:eastAsia="仿宋" w:hAnsi="仿宋" w:hint="eastAsia"/>
          <w:szCs w:val="28"/>
        </w:rPr>
        <w:t>五、废标条款</w:t>
      </w:r>
      <w:bookmarkEnd w:id="60"/>
      <w:bookmarkEnd w:id="61"/>
      <w:bookmarkEnd w:id="62"/>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评标委员会评审时出现以下情况之一的，应予废标：</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（一）符合专业条件的</w:t>
      </w:r>
      <w:r>
        <w:rPr>
          <w:rFonts w:ascii="仿宋" w:eastAsia="仿宋" w:hAnsi="仿宋" w:hint="eastAsia"/>
          <w:szCs w:val="28"/>
        </w:rPr>
        <w:t>供应商</w:t>
      </w:r>
      <w:r>
        <w:rPr>
          <w:rFonts w:ascii="仿宋" w:eastAsia="仿宋" w:hAnsi="仿宋" w:hint="eastAsia"/>
          <w:szCs w:val="28"/>
        </w:rPr>
        <w:t>或者对</w:t>
      </w:r>
      <w:r>
        <w:rPr>
          <w:rFonts w:ascii="仿宋" w:eastAsia="仿宋" w:hAnsi="仿宋" w:hint="eastAsia"/>
          <w:szCs w:val="28"/>
        </w:rPr>
        <w:t>竞争性比选文件</w:t>
      </w:r>
      <w:r>
        <w:rPr>
          <w:rFonts w:ascii="仿宋" w:eastAsia="仿宋" w:hAnsi="仿宋" w:hint="eastAsia"/>
          <w:szCs w:val="28"/>
        </w:rPr>
        <w:t>作实质响应的</w:t>
      </w:r>
      <w:r>
        <w:rPr>
          <w:rFonts w:ascii="仿宋" w:eastAsia="仿宋" w:hAnsi="仿宋" w:hint="eastAsia"/>
          <w:szCs w:val="28"/>
        </w:rPr>
        <w:t>供应商</w:t>
      </w:r>
      <w:r>
        <w:rPr>
          <w:rFonts w:ascii="仿宋" w:eastAsia="仿宋" w:hAnsi="仿宋" w:hint="eastAsia"/>
          <w:szCs w:val="28"/>
        </w:rPr>
        <w:t>不足三家的；</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（二）</w:t>
      </w:r>
      <w:r>
        <w:rPr>
          <w:rFonts w:ascii="仿宋" w:eastAsia="仿宋" w:hAnsi="仿宋" w:hint="eastAsia"/>
          <w:szCs w:val="28"/>
        </w:rPr>
        <w:t>供应商</w:t>
      </w:r>
      <w:r>
        <w:rPr>
          <w:rFonts w:ascii="仿宋" w:eastAsia="仿宋" w:hAnsi="仿宋" w:hint="eastAsia"/>
          <w:szCs w:val="28"/>
        </w:rPr>
        <w:t>的报价均超过了采购预算，采购人不能支付的；</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（三）出现影响采购公正的违法、违规行为的；</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（四）因重大变故，采购任务取消的。</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废标后，除采购任务取消情形外，应当重新组织采购。</w:t>
      </w:r>
    </w:p>
    <w:p>
      <w:pPr>
        <w:pStyle w:val="style1"/>
        <w:spacing w:before="0" w:after="0" w:lineRule="auto" w:line="360"/>
        <w:rPr>
          <w:rFonts w:ascii="仿宋" w:eastAsia="仿宋" w:hAnsi="仿宋"/>
          <w:b/>
          <w:sz w:val="28"/>
          <w:szCs w:val="28"/>
        </w:rPr>
      </w:pPr>
      <w:r>
        <w:rPr>
          <w:rFonts w:ascii="仿宋" w:eastAsia="仿宋" w:hAnsi="仿宋"/>
          <w:sz w:val="28"/>
          <w:szCs w:val="28"/>
        </w:rPr>
        <w:br w:type="page"/>
      </w:r>
      <w:bookmarkStart w:id="63" w:name="_Toc107131550"/>
      <w:bookmarkStart w:id="64" w:name="_Toc111621735"/>
      <w:r>
        <w:rPr>
          <w:rFonts w:ascii="仿宋" w:eastAsia="仿宋" w:hAnsi="仿宋" w:hint="eastAsia"/>
          <w:b/>
          <w:sz w:val="28"/>
          <w:szCs w:val="28"/>
        </w:rPr>
        <w:t xml:space="preserve">第五篇  </w:t>
      </w:r>
      <w:r>
        <w:rPr>
          <w:rFonts w:ascii="仿宋" w:eastAsia="仿宋" w:hAnsi="仿宋" w:hint="eastAsia"/>
          <w:b/>
          <w:sz w:val="28"/>
          <w:szCs w:val="28"/>
        </w:rPr>
        <w:t>供应商</w:t>
      </w:r>
      <w:r>
        <w:rPr>
          <w:rFonts w:ascii="仿宋" w:eastAsia="仿宋" w:hAnsi="仿宋" w:hint="eastAsia"/>
          <w:b/>
          <w:sz w:val="28"/>
          <w:szCs w:val="28"/>
        </w:rPr>
        <w:t>须知</w:t>
      </w:r>
      <w:bookmarkEnd w:id="63"/>
      <w:bookmarkEnd w:id="64"/>
    </w:p>
    <w:bookmarkStart w:id="65" w:name="_Toc107131551"/>
    <w:bookmarkStart w:id="66" w:name="_Toc111621736"/>
    <w:p>
      <w:pPr>
        <w:pStyle w:val="style2"/>
        <w:rPr>
          <w:rFonts w:ascii="仿宋" w:eastAsia="仿宋" w:hAnsi="仿宋"/>
          <w:szCs w:val="28"/>
        </w:rPr>
      </w:pPr>
      <w:r>
        <w:rPr>
          <w:rFonts w:ascii="仿宋" w:eastAsia="仿宋" w:hAnsi="仿宋" w:hint="eastAsia"/>
          <w:szCs w:val="28"/>
        </w:rPr>
        <w:t>一、</w:t>
      </w:r>
      <w:r>
        <w:rPr>
          <w:rFonts w:ascii="仿宋" w:eastAsia="仿宋" w:hAnsi="仿宋" w:hint="eastAsia"/>
          <w:szCs w:val="28"/>
        </w:rPr>
        <w:t>供应商</w:t>
      </w:r>
      <w:bookmarkEnd w:id="65"/>
      <w:bookmarkEnd w:id="66"/>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（一）</w:t>
      </w:r>
      <w:r>
        <w:rPr>
          <w:rFonts w:ascii="仿宋" w:eastAsia="仿宋" w:hAnsi="仿宋" w:hint="eastAsia"/>
          <w:szCs w:val="28"/>
        </w:rPr>
        <w:t>供应商</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供应商</w:t>
      </w:r>
      <w:r>
        <w:rPr>
          <w:rFonts w:ascii="仿宋" w:eastAsia="仿宋" w:hAnsi="仿宋" w:hint="eastAsia"/>
          <w:szCs w:val="28"/>
        </w:rPr>
        <w:t>是指响应</w:t>
      </w:r>
      <w:r>
        <w:rPr>
          <w:rFonts w:ascii="仿宋" w:eastAsia="仿宋" w:hAnsi="仿宋" w:hint="eastAsia"/>
          <w:szCs w:val="28"/>
        </w:rPr>
        <w:t>采购</w:t>
      </w:r>
      <w:r>
        <w:rPr>
          <w:rFonts w:ascii="仿宋" w:eastAsia="仿宋" w:hAnsi="仿宋" w:hint="eastAsia"/>
          <w:szCs w:val="28"/>
        </w:rPr>
        <w:t>、参加投标竞争的法人、其他组织或者自然人。</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（二）合格</w:t>
      </w:r>
      <w:r>
        <w:rPr>
          <w:rFonts w:ascii="仿宋" w:eastAsia="仿宋" w:hAnsi="仿宋" w:hint="eastAsia"/>
          <w:szCs w:val="28"/>
        </w:rPr>
        <w:t>供应商</w:t>
      </w:r>
      <w:r>
        <w:rPr>
          <w:rFonts w:ascii="仿宋" w:eastAsia="仿宋" w:hAnsi="仿宋" w:hint="eastAsia"/>
          <w:szCs w:val="28"/>
        </w:rPr>
        <w:t>条件</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合格</w:t>
      </w:r>
      <w:r>
        <w:rPr>
          <w:rFonts w:ascii="仿宋" w:eastAsia="仿宋" w:hAnsi="仿宋" w:hint="eastAsia"/>
          <w:szCs w:val="28"/>
        </w:rPr>
        <w:t>供应商</w:t>
      </w:r>
      <w:r>
        <w:rPr>
          <w:rFonts w:ascii="仿宋" w:eastAsia="仿宋" w:hAnsi="仿宋" w:hint="eastAsia"/>
          <w:szCs w:val="28"/>
        </w:rPr>
        <w:t>应完全符合</w:t>
      </w:r>
      <w:r>
        <w:rPr>
          <w:rFonts w:ascii="仿宋" w:eastAsia="仿宋" w:hAnsi="仿宋" w:hint="eastAsia"/>
          <w:szCs w:val="28"/>
        </w:rPr>
        <w:t>竞争性比选文件</w:t>
      </w:r>
      <w:r>
        <w:rPr>
          <w:rFonts w:ascii="仿宋" w:eastAsia="仿宋" w:hAnsi="仿宋" w:hint="eastAsia"/>
          <w:szCs w:val="28"/>
        </w:rPr>
        <w:t>第一篇中规定的</w:t>
      </w:r>
      <w:r>
        <w:rPr>
          <w:rFonts w:ascii="仿宋" w:eastAsia="仿宋" w:hAnsi="仿宋" w:hint="eastAsia"/>
          <w:szCs w:val="28"/>
        </w:rPr>
        <w:t>供应商</w:t>
      </w:r>
      <w:r>
        <w:rPr>
          <w:rFonts w:ascii="仿宋" w:eastAsia="仿宋" w:hAnsi="仿宋" w:hint="eastAsia"/>
          <w:szCs w:val="28"/>
        </w:rPr>
        <w:t>资格条件，并对</w:t>
      </w:r>
      <w:r>
        <w:rPr>
          <w:rFonts w:ascii="仿宋" w:eastAsia="仿宋" w:hAnsi="仿宋" w:hint="eastAsia"/>
          <w:szCs w:val="28"/>
        </w:rPr>
        <w:t>竞争性比选文件</w:t>
      </w:r>
      <w:r>
        <w:rPr>
          <w:rFonts w:ascii="仿宋" w:eastAsia="仿宋" w:hAnsi="仿宋" w:hint="eastAsia"/>
          <w:szCs w:val="28"/>
        </w:rPr>
        <w:t>作出实质性响应。</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（三）</w:t>
      </w:r>
      <w:r>
        <w:rPr>
          <w:rFonts w:ascii="仿宋" w:eastAsia="仿宋" w:hAnsi="仿宋" w:hint="eastAsia"/>
          <w:szCs w:val="28"/>
        </w:rPr>
        <w:t>供应商</w:t>
      </w:r>
      <w:r>
        <w:rPr>
          <w:rFonts w:ascii="仿宋" w:eastAsia="仿宋" w:hAnsi="仿宋" w:hint="eastAsia"/>
          <w:szCs w:val="28"/>
        </w:rPr>
        <w:t>的风险</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供应商</w:t>
      </w:r>
      <w:r>
        <w:rPr>
          <w:rFonts w:ascii="仿宋" w:eastAsia="仿宋" w:hAnsi="仿宋" w:hint="eastAsia"/>
          <w:szCs w:val="28"/>
        </w:rPr>
        <w:t>没有按照</w:t>
      </w:r>
      <w:r>
        <w:rPr>
          <w:rFonts w:ascii="仿宋" w:eastAsia="仿宋" w:hAnsi="仿宋" w:hint="eastAsia"/>
          <w:szCs w:val="28"/>
        </w:rPr>
        <w:t>竞争性比选文件</w:t>
      </w:r>
      <w:r>
        <w:rPr>
          <w:rFonts w:ascii="仿宋" w:eastAsia="仿宋" w:hAnsi="仿宋" w:hint="eastAsia"/>
          <w:szCs w:val="28"/>
        </w:rPr>
        <w:t>要求提供全部资料，或者</w:t>
      </w:r>
      <w:r>
        <w:rPr>
          <w:rFonts w:ascii="仿宋" w:eastAsia="仿宋" w:hAnsi="仿宋" w:hint="eastAsia"/>
          <w:szCs w:val="28"/>
        </w:rPr>
        <w:t>供应商</w:t>
      </w:r>
      <w:r>
        <w:rPr>
          <w:rFonts w:ascii="仿宋" w:eastAsia="仿宋" w:hAnsi="仿宋" w:hint="eastAsia"/>
          <w:szCs w:val="28"/>
        </w:rPr>
        <w:t>没有对</w:t>
      </w:r>
      <w:r>
        <w:rPr>
          <w:rFonts w:ascii="仿宋" w:eastAsia="仿宋" w:hAnsi="仿宋" w:hint="eastAsia"/>
          <w:szCs w:val="28"/>
        </w:rPr>
        <w:t>竞争性比选文件</w:t>
      </w:r>
      <w:r>
        <w:rPr>
          <w:rFonts w:ascii="仿宋" w:eastAsia="仿宋" w:hAnsi="仿宋" w:hint="eastAsia"/>
          <w:szCs w:val="28"/>
        </w:rPr>
        <w:t>在各方面作出实质性响应，可能导致投标被拒绝或评定为无效投标。</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（四）法律责任</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供应商</w:t>
      </w:r>
      <w:r>
        <w:rPr>
          <w:rFonts w:ascii="仿宋" w:eastAsia="仿宋" w:hAnsi="仿宋" w:hint="eastAsia"/>
          <w:szCs w:val="28"/>
        </w:rPr>
        <w:t>违反《中华人民共和国政府采购法》、《中华人民共和国政府采购实施条例》等相关规定，将按规定追究</w:t>
      </w:r>
      <w:r>
        <w:rPr>
          <w:rFonts w:ascii="仿宋" w:eastAsia="仿宋" w:hAnsi="仿宋" w:hint="eastAsia"/>
          <w:szCs w:val="28"/>
        </w:rPr>
        <w:t>供应商</w:t>
      </w:r>
      <w:r>
        <w:rPr>
          <w:rFonts w:ascii="仿宋" w:eastAsia="仿宋" w:hAnsi="仿宋" w:hint="eastAsia"/>
          <w:szCs w:val="28"/>
        </w:rPr>
        <w:t>法律责任。</w:t>
      </w:r>
    </w:p>
    <w:bookmarkStart w:id="67" w:name="_Toc107131552"/>
    <w:bookmarkStart w:id="68" w:name="_Toc111621737"/>
    <w:p>
      <w:pPr>
        <w:pStyle w:val="style2"/>
        <w:rPr>
          <w:rFonts w:ascii="仿宋" w:eastAsia="仿宋" w:hAnsi="仿宋"/>
          <w:szCs w:val="28"/>
        </w:rPr>
      </w:pPr>
      <w:r>
        <w:rPr>
          <w:rFonts w:ascii="仿宋" w:eastAsia="仿宋" w:hAnsi="仿宋" w:hint="eastAsia"/>
          <w:szCs w:val="28"/>
        </w:rPr>
        <w:t>二、</w:t>
      </w:r>
      <w:r>
        <w:rPr>
          <w:rFonts w:ascii="仿宋" w:eastAsia="仿宋" w:hAnsi="仿宋" w:hint="eastAsia"/>
          <w:szCs w:val="28"/>
        </w:rPr>
        <w:t>竞争性比选文件</w:t>
      </w:r>
      <w:bookmarkEnd w:id="67"/>
      <w:bookmarkEnd w:id="68"/>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竞争性比选文件</w:t>
      </w:r>
      <w:r>
        <w:rPr>
          <w:rFonts w:ascii="仿宋" w:eastAsia="仿宋" w:hAnsi="仿宋" w:hint="eastAsia"/>
          <w:szCs w:val="28"/>
        </w:rPr>
        <w:t>是</w:t>
      </w:r>
      <w:r>
        <w:rPr>
          <w:rFonts w:ascii="仿宋" w:eastAsia="仿宋" w:hAnsi="仿宋" w:hint="eastAsia"/>
          <w:szCs w:val="28"/>
        </w:rPr>
        <w:t>供应商</w:t>
      </w:r>
      <w:r>
        <w:rPr>
          <w:rFonts w:ascii="仿宋" w:eastAsia="仿宋" w:hAnsi="仿宋" w:hint="eastAsia"/>
          <w:szCs w:val="28"/>
        </w:rPr>
        <w:t>编制投标文件的依据，是评标委员会评判依据和标准。</w:t>
      </w:r>
      <w:r>
        <w:rPr>
          <w:rFonts w:ascii="仿宋" w:eastAsia="仿宋" w:hAnsi="仿宋" w:hint="eastAsia"/>
          <w:szCs w:val="28"/>
        </w:rPr>
        <w:t>竞争性比选文件</w:t>
      </w:r>
      <w:r>
        <w:rPr>
          <w:rFonts w:ascii="仿宋" w:eastAsia="仿宋" w:hAnsi="仿宋" w:hint="eastAsia"/>
          <w:szCs w:val="28"/>
        </w:rPr>
        <w:t>也是采购人与</w:t>
      </w:r>
      <w:r>
        <w:rPr>
          <w:rFonts w:ascii="仿宋" w:eastAsia="仿宋" w:hAnsi="仿宋" w:hint="eastAsia"/>
          <w:szCs w:val="28"/>
        </w:rPr>
        <w:t>成交人</w:t>
      </w:r>
      <w:r>
        <w:rPr>
          <w:rFonts w:ascii="仿宋" w:eastAsia="仿宋" w:hAnsi="仿宋" w:hint="eastAsia"/>
          <w:szCs w:val="28"/>
        </w:rPr>
        <w:t>签订合同的基础。</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（一）</w:t>
      </w:r>
      <w:r>
        <w:rPr>
          <w:rFonts w:ascii="仿宋" w:eastAsia="仿宋" w:hAnsi="仿宋" w:hint="eastAsia"/>
          <w:szCs w:val="28"/>
        </w:rPr>
        <w:t>竞争性比选文件</w:t>
      </w:r>
      <w:r>
        <w:rPr>
          <w:rFonts w:ascii="仿宋" w:eastAsia="仿宋" w:hAnsi="仿宋" w:hint="eastAsia"/>
          <w:szCs w:val="28"/>
        </w:rPr>
        <w:t>由投标邀请书；项目</w:t>
      </w:r>
      <w:r>
        <w:rPr>
          <w:rFonts w:ascii="仿宋" w:eastAsia="仿宋" w:hAnsi="仿宋" w:hint="eastAsia"/>
          <w:szCs w:val="28"/>
        </w:rPr>
        <w:t>服务需求</w:t>
      </w:r>
      <w:r>
        <w:rPr>
          <w:rFonts w:ascii="仿宋" w:eastAsia="仿宋" w:hAnsi="仿宋" w:hint="eastAsia"/>
          <w:szCs w:val="28"/>
        </w:rPr>
        <w:t>；</w:t>
      </w:r>
      <w:r>
        <w:rPr>
          <w:rFonts w:ascii="仿宋" w:eastAsia="仿宋" w:hAnsi="仿宋" w:hint="eastAsia"/>
          <w:szCs w:val="28"/>
        </w:rPr>
        <w:t>项目</w:t>
      </w:r>
      <w:r>
        <w:rPr>
          <w:rFonts w:ascii="仿宋" w:eastAsia="仿宋" w:hAnsi="仿宋" w:hint="eastAsia"/>
          <w:szCs w:val="28"/>
        </w:rPr>
        <w:t>商务</w:t>
      </w:r>
      <w:r>
        <w:rPr>
          <w:rFonts w:ascii="仿宋" w:eastAsia="仿宋" w:hAnsi="仿宋" w:hint="eastAsia"/>
          <w:szCs w:val="28"/>
        </w:rPr>
        <w:t>要求</w:t>
      </w:r>
      <w:r>
        <w:rPr>
          <w:rFonts w:ascii="仿宋" w:eastAsia="仿宋" w:hAnsi="仿宋" w:hint="eastAsia"/>
          <w:szCs w:val="28"/>
        </w:rPr>
        <w:t>；</w:t>
      </w:r>
      <w:r>
        <w:rPr>
          <w:rFonts w:ascii="仿宋" w:eastAsia="仿宋" w:hAnsi="仿宋" w:hint="eastAsia"/>
          <w:szCs w:val="28"/>
        </w:rPr>
        <w:t>资格审查及评标办法</w:t>
      </w:r>
      <w:r>
        <w:rPr>
          <w:rFonts w:ascii="仿宋" w:eastAsia="仿宋" w:hAnsi="仿宋" w:hint="eastAsia"/>
          <w:szCs w:val="28"/>
        </w:rPr>
        <w:t>；</w:t>
      </w:r>
      <w:r>
        <w:rPr>
          <w:rFonts w:ascii="仿宋" w:eastAsia="仿宋" w:hAnsi="仿宋" w:hint="eastAsia"/>
          <w:szCs w:val="28"/>
        </w:rPr>
        <w:t>供应商须知；</w:t>
      </w:r>
      <w:r>
        <w:rPr>
          <w:rFonts w:ascii="仿宋" w:eastAsia="仿宋" w:hAnsi="仿宋" w:hint="eastAsia"/>
          <w:szCs w:val="28"/>
        </w:rPr>
        <w:t>合同主要条款</w:t>
      </w:r>
      <w:r>
        <w:rPr>
          <w:rFonts w:ascii="仿宋" w:eastAsia="仿宋" w:hAnsi="仿宋" w:hint="eastAsia"/>
          <w:szCs w:val="28"/>
        </w:rPr>
        <w:t>和格式</w:t>
      </w:r>
      <w:r>
        <w:rPr>
          <w:rFonts w:ascii="仿宋" w:eastAsia="仿宋" w:hAnsi="仿宋" w:hint="eastAsia"/>
          <w:szCs w:val="28"/>
        </w:rPr>
        <w:t>；投标文件格式等七部分组成。</w:t>
      </w:r>
    </w:p>
    <w:p>
      <w:pPr>
        <w:pStyle w:val="style0"/>
        <w:snapToGrid w:val="false"/>
        <w:spacing w:lineRule="auto" w:line="360"/>
        <w:ind w:firstLine="480"/>
        <w:rPr>
          <w:rFonts w:ascii="仿宋" w:eastAsia="仿宋" w:hAnsi="仿宋"/>
          <w:szCs w:val="28"/>
        </w:rPr>
      </w:pPr>
      <w:r>
        <w:rPr>
          <w:rFonts w:ascii="仿宋" w:eastAsia="仿宋" w:hAnsi="仿宋" w:hint="eastAsia"/>
          <w:szCs w:val="28"/>
        </w:rPr>
        <w:t>（二）采购代理机构对</w:t>
      </w:r>
      <w:r>
        <w:rPr>
          <w:rFonts w:ascii="仿宋" w:eastAsia="仿宋" w:hAnsi="仿宋" w:hint="eastAsia"/>
          <w:szCs w:val="28"/>
        </w:rPr>
        <w:t>竞争性比选文件</w:t>
      </w:r>
      <w:r>
        <w:rPr>
          <w:rFonts w:ascii="仿宋" w:eastAsia="仿宋" w:hAnsi="仿宋" w:hint="eastAsia"/>
          <w:szCs w:val="28"/>
        </w:rPr>
        <w:t>所作的一切有效的书面通知、修改及补充，都是</w:t>
      </w:r>
      <w:r>
        <w:rPr>
          <w:rFonts w:ascii="仿宋" w:eastAsia="仿宋" w:hAnsi="仿宋" w:hint="eastAsia"/>
          <w:szCs w:val="28"/>
        </w:rPr>
        <w:t>竞争性比选文件</w:t>
      </w:r>
      <w:r>
        <w:rPr>
          <w:rFonts w:ascii="仿宋" w:eastAsia="仿宋" w:hAnsi="仿宋" w:hint="eastAsia"/>
          <w:szCs w:val="28"/>
        </w:rPr>
        <w:t>不可分割的部分。</w:t>
      </w:r>
    </w:p>
    <w:bookmarkStart w:id="69" w:name="_Toc107131553"/>
    <w:bookmarkStart w:id="70" w:name="_Toc111621738"/>
    <w:p>
      <w:pPr>
        <w:pStyle w:val="style2"/>
        <w:rPr>
          <w:rFonts w:ascii="仿宋" w:eastAsia="仿宋" w:hAnsi="仿宋"/>
          <w:szCs w:val="28"/>
        </w:rPr>
      </w:pPr>
      <w:r>
        <w:rPr>
          <w:rFonts w:ascii="仿宋" w:eastAsia="仿宋" w:hAnsi="仿宋" w:hint="eastAsia"/>
          <w:szCs w:val="28"/>
        </w:rPr>
        <w:t>三、投标文件</w:t>
      </w:r>
      <w:bookmarkEnd w:id="69"/>
      <w:bookmarkEnd w:id="70"/>
    </w:p>
    <w:p>
      <w:pPr>
        <w:pStyle w:val="style0"/>
        <w:spacing w:lineRule="auto" w:line="360"/>
        <w:ind w:firstLine="560" w:firstLineChars="200"/>
        <w:rPr>
          <w:rFonts w:ascii="仿宋" w:eastAsia="仿宋" w:hAnsi="仿宋"/>
          <w:szCs w:val="28"/>
        </w:rPr>
      </w:pPr>
      <w:r>
        <w:rPr>
          <w:rFonts w:ascii="仿宋" w:eastAsia="仿宋" w:hAnsi="仿宋" w:hint="eastAsia"/>
          <w:szCs w:val="28"/>
        </w:rPr>
        <w:t>供应商</w:t>
      </w:r>
      <w:r>
        <w:rPr>
          <w:rFonts w:ascii="仿宋" w:eastAsia="仿宋" w:hAnsi="仿宋" w:hint="eastAsia"/>
          <w:szCs w:val="28"/>
        </w:rPr>
        <w:t>应当按照</w:t>
      </w:r>
      <w:r>
        <w:rPr>
          <w:rFonts w:ascii="仿宋" w:eastAsia="仿宋" w:hAnsi="仿宋" w:hint="eastAsia"/>
          <w:szCs w:val="28"/>
        </w:rPr>
        <w:t>竞争性比选文件</w:t>
      </w:r>
      <w:r>
        <w:rPr>
          <w:rFonts w:ascii="仿宋" w:eastAsia="仿宋" w:hAnsi="仿宋" w:hint="eastAsia"/>
          <w:szCs w:val="28"/>
        </w:rPr>
        <w:t>的要求编制投标文件，并对</w:t>
      </w:r>
      <w:r>
        <w:rPr>
          <w:rFonts w:ascii="仿宋" w:eastAsia="仿宋" w:hAnsi="仿宋" w:hint="eastAsia"/>
          <w:szCs w:val="28"/>
        </w:rPr>
        <w:t>竞争性比选文件</w:t>
      </w:r>
      <w:r>
        <w:rPr>
          <w:rFonts w:ascii="仿宋" w:eastAsia="仿宋" w:hAnsi="仿宋" w:hint="eastAsia"/>
          <w:szCs w:val="28"/>
        </w:rPr>
        <w:t>提出的要求和条件作出实质性响应，投标文件原则上采用软面订本，同时应编制完整的页码、目录。</w:t>
      </w:r>
    </w:p>
    <w:p>
      <w:pPr>
        <w:pStyle w:val="style0"/>
        <w:spacing w:lineRule="auto" w:line="360"/>
        <w:ind w:firstLine="560" w:firstLineChars="200"/>
        <w:rPr>
          <w:rFonts w:ascii="仿宋" w:eastAsia="仿宋" w:hAnsi="仿宋"/>
          <w:szCs w:val="28"/>
        </w:rPr>
      </w:pPr>
      <w:r>
        <w:rPr>
          <w:rFonts w:ascii="仿宋" w:eastAsia="仿宋" w:hAnsi="仿宋" w:hint="eastAsia"/>
          <w:szCs w:val="28"/>
        </w:rPr>
        <w:t>（一）投标文件组成</w:t>
      </w:r>
    </w:p>
    <w:p>
      <w:pPr>
        <w:pStyle w:val="style0"/>
        <w:spacing w:lineRule="auto" w:line="360"/>
        <w:ind w:firstLine="560" w:firstLineChars="200"/>
        <w:rPr>
          <w:rFonts w:ascii="仿宋" w:eastAsia="仿宋" w:hAnsi="仿宋"/>
          <w:szCs w:val="28"/>
        </w:rPr>
      </w:pPr>
      <w:r>
        <w:rPr>
          <w:rFonts w:ascii="仿宋" w:eastAsia="仿宋" w:hAnsi="仿宋" w:hint="eastAsia"/>
          <w:szCs w:val="28"/>
        </w:rPr>
        <w:t>投标文件由第七篇“投标文件格式”规定的部分和</w:t>
      </w:r>
      <w:r>
        <w:rPr>
          <w:rFonts w:ascii="仿宋" w:eastAsia="仿宋" w:hAnsi="仿宋" w:hint="eastAsia"/>
          <w:szCs w:val="28"/>
        </w:rPr>
        <w:t>供应商</w:t>
      </w:r>
      <w:r>
        <w:rPr>
          <w:rFonts w:ascii="仿宋" w:eastAsia="仿宋" w:hAnsi="仿宋" w:hint="eastAsia"/>
          <w:szCs w:val="28"/>
        </w:rPr>
        <w:t>所作的一切有效补充、修改和承诺等文件组成，</w:t>
      </w:r>
      <w:r>
        <w:rPr>
          <w:rFonts w:ascii="仿宋" w:eastAsia="仿宋" w:hAnsi="仿宋" w:hint="eastAsia"/>
          <w:szCs w:val="28"/>
        </w:rPr>
        <w:t>供应商</w:t>
      </w:r>
      <w:r>
        <w:rPr>
          <w:rFonts w:ascii="仿宋" w:eastAsia="仿宋" w:hAnsi="仿宋" w:hint="eastAsia"/>
          <w:szCs w:val="28"/>
        </w:rPr>
        <w:t>应按照第七篇“投标文件格式”规定的目录顺序组织编写和装订，否则有可能影响评委对投标文件的评审。</w:t>
      </w:r>
    </w:p>
    <w:p>
      <w:pPr>
        <w:pStyle w:val="style0"/>
        <w:spacing w:lineRule="auto" w:line="360"/>
        <w:ind w:firstLine="560" w:firstLineChars="200"/>
        <w:rPr>
          <w:rFonts w:ascii="仿宋" w:eastAsia="仿宋" w:hAnsi="仿宋"/>
          <w:szCs w:val="28"/>
        </w:rPr>
      </w:pPr>
      <w:r>
        <w:rPr>
          <w:rFonts w:ascii="仿宋" w:eastAsia="仿宋" w:hAnsi="仿宋" w:hint="eastAsia"/>
          <w:szCs w:val="28"/>
        </w:rPr>
        <w:t>（二）投标有效期</w:t>
      </w:r>
    </w:p>
    <w:p>
      <w:pPr>
        <w:pStyle w:val="style0"/>
        <w:spacing w:lineRule="auto" w:line="360"/>
        <w:ind w:firstLine="560" w:firstLineChars="200"/>
        <w:rPr>
          <w:rFonts w:ascii="仿宋" w:eastAsia="仿宋" w:hAnsi="仿宋"/>
          <w:szCs w:val="28"/>
        </w:rPr>
      </w:pPr>
      <w:r>
        <w:rPr>
          <w:rFonts w:ascii="仿宋" w:eastAsia="仿宋" w:hAnsi="仿宋" w:hint="eastAsia"/>
          <w:szCs w:val="28"/>
        </w:rPr>
        <w:t>投标有效期为投标截止日期后九十天内。</w:t>
      </w:r>
    </w:p>
    <w:p>
      <w:pPr>
        <w:pStyle w:val="style0"/>
        <w:spacing w:lineRule="auto" w:line="360"/>
        <w:ind w:firstLine="560" w:firstLineChars="200"/>
        <w:rPr>
          <w:rFonts w:ascii="仿宋" w:eastAsia="仿宋" w:hAnsi="仿宋"/>
          <w:szCs w:val="28"/>
        </w:rPr>
      </w:pPr>
      <w:r>
        <w:rPr>
          <w:rFonts w:ascii="仿宋" w:eastAsia="仿宋" w:hAnsi="仿宋" w:hint="eastAsia"/>
          <w:szCs w:val="28"/>
        </w:rPr>
        <w:t>（三）投标保证金</w:t>
      </w:r>
    </w:p>
    <w:p>
      <w:pPr>
        <w:pStyle w:val="style0"/>
        <w:tabs>
          <w:tab w:val="left" w:leader="none" w:pos="0"/>
        </w:tabs>
        <w:snapToGrid w:val="false"/>
        <w:spacing w:lineRule="auto" w:line="360"/>
        <w:ind w:firstLine="560" w:firstLineChars="200"/>
        <w:rPr>
          <w:rFonts w:ascii="仿宋" w:eastAsia="仿宋" w:hAnsi="仿宋"/>
          <w:szCs w:val="28"/>
        </w:rPr>
      </w:pPr>
      <w:r>
        <w:rPr>
          <w:rFonts w:ascii="仿宋" w:eastAsia="仿宋" w:hAnsi="仿宋" w:hint="eastAsia"/>
          <w:szCs w:val="28"/>
        </w:rPr>
        <w:t>1.</w:t>
      </w:r>
      <w:r>
        <w:rPr>
          <w:rFonts w:ascii="仿宋" w:eastAsia="仿宋" w:hAnsi="仿宋" w:hint="eastAsia"/>
          <w:szCs w:val="28"/>
        </w:rPr>
        <w:t>供应商</w:t>
      </w:r>
      <w:r>
        <w:rPr>
          <w:rFonts w:ascii="仿宋" w:eastAsia="仿宋" w:hAnsi="仿宋" w:hint="eastAsia"/>
          <w:szCs w:val="28"/>
        </w:rPr>
        <w:t>应在投标截止时间前，按</w:t>
      </w:r>
      <w:r>
        <w:rPr>
          <w:rFonts w:ascii="仿宋" w:eastAsia="仿宋" w:hAnsi="仿宋" w:hint="eastAsia"/>
          <w:szCs w:val="28"/>
        </w:rPr>
        <w:t>竞争性比选文件</w:t>
      </w:r>
      <w:r>
        <w:rPr>
          <w:rFonts w:ascii="仿宋" w:eastAsia="仿宋" w:hAnsi="仿宋" w:hint="eastAsia"/>
          <w:szCs w:val="28"/>
        </w:rPr>
        <w:t>第一篇规定缴纳投标保证金。</w:t>
      </w:r>
    </w:p>
    <w:p>
      <w:pPr>
        <w:pStyle w:val="style0"/>
        <w:tabs>
          <w:tab w:val="left" w:leader="none" w:pos="0"/>
        </w:tabs>
        <w:spacing w:lineRule="auto" w:line="360"/>
        <w:ind w:firstLine="560" w:firstLineChars="200"/>
        <w:rPr>
          <w:rFonts w:ascii="仿宋" w:eastAsia="仿宋" w:hAnsi="仿宋"/>
          <w:szCs w:val="28"/>
        </w:rPr>
      </w:pPr>
      <w:r>
        <w:rPr>
          <w:rFonts w:ascii="仿宋" w:eastAsia="仿宋" w:hAnsi="仿宋" w:hint="eastAsia"/>
          <w:szCs w:val="28"/>
        </w:rPr>
        <w:t>2.投标保证金为投标的有效约束条件。</w:t>
      </w:r>
    </w:p>
    <w:p>
      <w:pPr>
        <w:pStyle w:val="style0"/>
        <w:tabs>
          <w:tab w:val="left" w:leader="none" w:pos="0"/>
        </w:tabs>
        <w:spacing w:lineRule="auto" w:line="360"/>
        <w:ind w:firstLine="560" w:firstLineChars="200"/>
        <w:rPr>
          <w:rFonts w:ascii="仿宋" w:eastAsia="仿宋" w:hAnsi="仿宋"/>
          <w:szCs w:val="28"/>
        </w:rPr>
      </w:pPr>
      <w:r>
        <w:rPr>
          <w:rFonts w:ascii="仿宋" w:eastAsia="仿宋" w:hAnsi="仿宋" w:hint="eastAsia"/>
          <w:szCs w:val="28"/>
        </w:rPr>
        <w:t>3.投标保证金的有效期限在投标有效期过后三十天内继续有效。</w:t>
      </w:r>
    </w:p>
    <w:p>
      <w:pPr>
        <w:pStyle w:val="style0"/>
        <w:tabs>
          <w:tab w:val="left" w:leader="none" w:pos="0"/>
        </w:tabs>
        <w:spacing w:lineRule="auto" w:line="360"/>
        <w:ind w:firstLine="560" w:firstLineChars="200"/>
        <w:rPr>
          <w:rFonts w:ascii="仿宋" w:eastAsia="仿宋" w:hAnsi="仿宋"/>
          <w:szCs w:val="28"/>
        </w:rPr>
      </w:pPr>
      <w:r>
        <w:rPr>
          <w:rFonts w:ascii="仿宋" w:eastAsia="仿宋" w:hAnsi="仿宋" w:hint="eastAsia"/>
          <w:szCs w:val="28"/>
        </w:rPr>
        <w:t>4.投标保证金币种应与投标报价币种相同。</w:t>
      </w:r>
    </w:p>
    <w:p>
      <w:pPr>
        <w:pStyle w:val="style0"/>
        <w:tabs>
          <w:tab w:val="left" w:leader="none" w:pos="0"/>
        </w:tabs>
        <w:spacing w:lineRule="auto" w:line="360"/>
        <w:ind w:firstLine="560" w:firstLineChars="200"/>
        <w:rPr>
          <w:rFonts w:ascii="仿宋" w:eastAsia="仿宋" w:hAnsi="仿宋"/>
          <w:szCs w:val="28"/>
        </w:rPr>
      </w:pPr>
      <w:r>
        <w:rPr>
          <w:rFonts w:ascii="仿宋" w:eastAsia="仿宋" w:hAnsi="仿宋" w:hint="eastAsia"/>
          <w:szCs w:val="28"/>
        </w:rPr>
        <w:t>5.采购代理机构在《中标通知书》发出后五个工作日内退还未</w:t>
      </w:r>
      <w:r>
        <w:rPr>
          <w:rFonts w:ascii="仿宋" w:eastAsia="仿宋" w:hAnsi="仿宋" w:hint="eastAsia"/>
          <w:szCs w:val="28"/>
        </w:rPr>
        <w:t>成交人</w:t>
      </w:r>
      <w:r>
        <w:rPr>
          <w:rFonts w:ascii="仿宋" w:eastAsia="仿宋" w:hAnsi="仿宋" w:hint="eastAsia"/>
          <w:szCs w:val="28"/>
        </w:rPr>
        <w:t>的投标保证金；在采购合同签订后五个工作日退还</w:t>
      </w:r>
      <w:r>
        <w:rPr>
          <w:rFonts w:ascii="仿宋" w:eastAsia="仿宋" w:hAnsi="仿宋" w:hint="eastAsia"/>
          <w:szCs w:val="28"/>
        </w:rPr>
        <w:t>成交人</w:t>
      </w:r>
      <w:r>
        <w:rPr>
          <w:rFonts w:ascii="仿宋" w:eastAsia="仿宋" w:hAnsi="仿宋" w:hint="eastAsia"/>
          <w:szCs w:val="28"/>
        </w:rPr>
        <w:t>的投标保证金。</w:t>
      </w:r>
    </w:p>
    <w:p>
      <w:pPr>
        <w:pStyle w:val="style0"/>
        <w:tabs>
          <w:tab w:val="left" w:leader="none" w:pos="0"/>
        </w:tabs>
        <w:spacing w:lineRule="auto" w:line="360"/>
        <w:ind w:firstLine="560" w:firstLineChars="200"/>
        <w:rPr>
          <w:rFonts w:ascii="仿宋" w:eastAsia="仿宋" w:hAnsi="仿宋"/>
          <w:szCs w:val="28"/>
        </w:rPr>
      </w:pPr>
      <w:r>
        <w:rPr>
          <w:rFonts w:ascii="仿宋" w:eastAsia="仿宋" w:hAnsi="仿宋" w:hint="eastAsia"/>
          <w:szCs w:val="28"/>
        </w:rPr>
        <w:t>6.</w:t>
      </w:r>
      <w:r>
        <w:rPr>
          <w:rFonts w:ascii="仿宋" w:eastAsia="仿宋" w:hAnsi="仿宋" w:hint="eastAsia"/>
          <w:szCs w:val="28"/>
        </w:rPr>
        <w:t>供应商</w:t>
      </w:r>
      <w:r>
        <w:rPr>
          <w:rFonts w:ascii="仿宋" w:eastAsia="仿宋" w:hAnsi="仿宋" w:hint="eastAsia"/>
          <w:szCs w:val="28"/>
        </w:rPr>
        <w:t>有下列情形之一的，采购人或者采购代理机构可以不退还投标保证金</w:t>
      </w:r>
      <w:r>
        <w:rPr>
          <w:rFonts w:ascii="仿宋" w:cs="仿宋" w:eastAsia="仿宋" w:hAnsi="仿宋" w:hint="eastAsia"/>
          <w:szCs w:val="28"/>
        </w:rPr>
        <w:t>：</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6.1</w:t>
      </w:r>
      <w:r>
        <w:rPr>
          <w:rFonts w:ascii="仿宋" w:eastAsia="仿宋" w:hAnsi="仿宋" w:hint="eastAsia"/>
          <w:szCs w:val="28"/>
        </w:rPr>
        <w:t>供应商</w:t>
      </w:r>
      <w:r>
        <w:rPr>
          <w:rFonts w:ascii="仿宋" w:eastAsia="仿宋" w:hAnsi="仿宋" w:hint="eastAsia"/>
          <w:szCs w:val="28"/>
        </w:rPr>
        <w:t>在投标有效期内撤回投标文件的；</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6.2</w:t>
      </w:r>
      <w:r>
        <w:rPr>
          <w:rFonts w:ascii="仿宋" w:eastAsia="仿宋" w:hAnsi="仿宋" w:hint="eastAsia"/>
          <w:szCs w:val="28"/>
        </w:rPr>
        <w:t>供应商</w:t>
      </w:r>
      <w:r>
        <w:rPr>
          <w:rFonts w:ascii="仿宋" w:eastAsia="仿宋" w:hAnsi="仿宋" w:hint="eastAsia"/>
          <w:szCs w:val="28"/>
        </w:rPr>
        <w:t>未按规定提交履约保证金的；</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6.3</w:t>
      </w:r>
      <w:r>
        <w:rPr>
          <w:rFonts w:ascii="仿宋" w:eastAsia="仿宋" w:hAnsi="仿宋" w:hint="eastAsia"/>
          <w:szCs w:val="28"/>
        </w:rPr>
        <w:t>供应商</w:t>
      </w:r>
      <w:r>
        <w:rPr>
          <w:rFonts w:ascii="仿宋" w:eastAsia="仿宋" w:hAnsi="仿宋" w:hint="eastAsia"/>
          <w:szCs w:val="28"/>
        </w:rPr>
        <w:t>在投标过程中弄虚作假，提供虚假材料的；</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6.4</w:t>
      </w:r>
      <w:r>
        <w:rPr>
          <w:rFonts w:ascii="仿宋" w:eastAsia="仿宋" w:hAnsi="仿宋" w:hint="eastAsia"/>
          <w:szCs w:val="28"/>
        </w:rPr>
        <w:t>成交人</w:t>
      </w:r>
      <w:r>
        <w:rPr>
          <w:rFonts w:ascii="仿宋" w:eastAsia="仿宋" w:hAnsi="仿宋" w:hint="eastAsia"/>
          <w:szCs w:val="28"/>
        </w:rPr>
        <w:t>无正当理由不与采购人签订合同的；</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6.5</w:t>
      </w:r>
      <w:r>
        <w:rPr>
          <w:rFonts w:ascii="仿宋" w:eastAsia="仿宋" w:hAnsi="仿宋" w:hint="eastAsia"/>
          <w:szCs w:val="28"/>
        </w:rPr>
        <w:t>成交人</w:t>
      </w:r>
      <w:r>
        <w:rPr>
          <w:rFonts w:ascii="仿宋" w:eastAsia="仿宋" w:hAnsi="仿宋" w:hint="eastAsia"/>
          <w:szCs w:val="28"/>
        </w:rPr>
        <w:t>将中标项目转让给他人或者在投标文件中未说明且未经采购人同意，将中标项目分包给他人的；</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6.6</w:t>
      </w:r>
      <w:r>
        <w:rPr>
          <w:rFonts w:ascii="仿宋" w:eastAsia="仿宋" w:hAnsi="仿宋" w:hint="eastAsia"/>
          <w:szCs w:val="28"/>
        </w:rPr>
        <w:t>成交人</w:t>
      </w:r>
      <w:r>
        <w:rPr>
          <w:rFonts w:ascii="仿宋" w:eastAsia="仿宋" w:hAnsi="仿宋" w:hint="eastAsia"/>
          <w:szCs w:val="28"/>
        </w:rPr>
        <w:t>拒绝履行合同义务的；</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6.7其他严重扰乱招投标程序的。</w:t>
      </w:r>
    </w:p>
    <w:p>
      <w:pPr>
        <w:pStyle w:val="style0"/>
        <w:tabs>
          <w:tab w:val="left" w:leader="none" w:pos="0"/>
        </w:tabs>
        <w:spacing w:lineRule="auto" w:line="360"/>
        <w:ind w:firstLine="560" w:firstLineChars="200"/>
        <w:rPr>
          <w:rFonts w:ascii="仿宋" w:eastAsia="仿宋" w:hAnsi="仿宋"/>
          <w:szCs w:val="28"/>
        </w:rPr>
      </w:pPr>
      <w:r>
        <w:rPr>
          <w:rFonts w:ascii="仿宋" w:eastAsia="仿宋" w:hAnsi="仿宋" w:hint="eastAsia"/>
          <w:szCs w:val="28"/>
        </w:rPr>
        <w:t>（四）投标文件的份数和签署</w:t>
      </w:r>
    </w:p>
    <w:p>
      <w:pPr>
        <w:pStyle w:val="style0"/>
        <w:tabs>
          <w:tab w:val="left" w:leader="none" w:pos="0"/>
        </w:tabs>
        <w:spacing w:lineRule="auto" w:line="360"/>
        <w:ind w:firstLine="560" w:firstLineChars="200"/>
        <w:rPr>
          <w:rFonts w:ascii="仿宋" w:eastAsia="仿宋" w:hAnsi="仿宋"/>
          <w:szCs w:val="28"/>
        </w:rPr>
      </w:pPr>
      <w:r>
        <w:rPr>
          <w:rFonts w:ascii="仿宋" w:eastAsia="仿宋" w:hAnsi="仿宋" w:hint="eastAsia"/>
          <w:szCs w:val="28"/>
        </w:rPr>
        <w:t>1.投标文件分为</w:t>
      </w:r>
      <w:r>
        <w:rPr>
          <w:rFonts w:ascii="仿宋" w:eastAsia="仿宋" w:hAnsi="仿宋" w:hint="eastAsia"/>
          <w:szCs w:val="28"/>
        </w:rPr>
        <w:t>服务</w:t>
      </w:r>
      <w:r>
        <w:rPr>
          <w:rFonts w:ascii="仿宋" w:eastAsia="仿宋" w:hAnsi="仿宋" w:hint="eastAsia"/>
          <w:szCs w:val="28"/>
        </w:rPr>
        <w:t>商务文件、资格文件</w:t>
      </w:r>
      <w:r>
        <w:rPr>
          <w:rFonts w:ascii="仿宋" w:eastAsia="仿宋" w:hAnsi="仿宋" w:hint="eastAsia"/>
          <w:szCs w:val="28"/>
        </w:rPr>
        <w:t>、实施方案</w:t>
      </w:r>
      <w:r>
        <w:rPr>
          <w:rFonts w:ascii="仿宋" w:eastAsia="仿宋" w:hAnsi="仿宋" w:hint="eastAsia"/>
          <w:szCs w:val="28"/>
        </w:rPr>
        <w:t>和</w:t>
      </w:r>
      <w:r>
        <w:rPr>
          <w:rFonts w:ascii="仿宋" w:eastAsia="仿宋" w:hAnsi="仿宋"/>
          <w:szCs w:val="28"/>
        </w:rPr>
        <w:t>电子文档</w:t>
      </w:r>
      <w:r>
        <w:rPr>
          <w:rFonts w:ascii="仿宋" w:eastAsia="仿宋" w:hAnsi="仿宋" w:hint="eastAsia"/>
          <w:szCs w:val="28"/>
        </w:rPr>
        <w:t>。</w:t>
      </w:r>
      <w:r>
        <w:rPr>
          <w:rFonts w:ascii="仿宋" w:eastAsia="仿宋" w:hAnsi="仿宋" w:hint="eastAsia"/>
          <w:szCs w:val="28"/>
        </w:rPr>
        <w:t>服务商务文件</w:t>
      </w:r>
      <w:r>
        <w:rPr>
          <w:rFonts w:ascii="仿宋" w:eastAsia="仿宋" w:hAnsi="仿宋" w:hint="eastAsia"/>
          <w:szCs w:val="28"/>
        </w:rPr>
        <w:t>由</w:t>
      </w:r>
      <w:r>
        <w:rPr>
          <w:rFonts w:ascii="仿宋" w:eastAsia="仿宋" w:hAnsi="仿宋" w:hint="eastAsia"/>
          <w:szCs w:val="28"/>
        </w:rPr>
        <w:t>服务</w:t>
      </w:r>
      <w:r>
        <w:rPr>
          <w:rFonts w:ascii="仿宋" w:eastAsia="仿宋" w:hAnsi="仿宋" w:hint="eastAsia"/>
          <w:szCs w:val="28"/>
        </w:rPr>
        <w:t>文件、商务文件</w:t>
      </w:r>
      <w:r>
        <w:rPr>
          <w:rFonts w:ascii="仿宋" w:eastAsia="仿宋" w:hAnsi="仿宋" w:hint="eastAsia"/>
          <w:szCs w:val="28"/>
        </w:rPr>
        <w:t>二</w:t>
      </w:r>
      <w:r>
        <w:rPr>
          <w:rFonts w:ascii="仿宋" w:eastAsia="仿宋" w:hAnsi="仿宋" w:hint="eastAsia"/>
          <w:szCs w:val="28"/>
        </w:rPr>
        <w:t>部分组成；</w:t>
      </w:r>
      <w:r>
        <w:rPr>
          <w:rFonts w:ascii="仿宋" w:eastAsia="仿宋" w:hAnsi="仿宋" w:hint="eastAsia"/>
          <w:szCs w:val="28"/>
        </w:rPr>
        <w:t>实施方案、</w:t>
      </w:r>
      <w:r>
        <w:rPr>
          <w:rFonts w:ascii="仿宋" w:eastAsia="仿宋" w:hAnsi="仿宋" w:hint="eastAsia"/>
          <w:szCs w:val="28"/>
        </w:rPr>
        <w:t>资格文件单独装订；电子文档一份（电子文档内容应与投标文件正本一致，推荐采用U盘为文件载体）。</w:t>
      </w:r>
      <w:r>
        <w:rPr>
          <w:rFonts w:ascii="仿宋" w:eastAsia="仿宋" w:hAnsi="仿宋" w:hint="eastAsia"/>
          <w:szCs w:val="28"/>
        </w:rPr>
        <w:t>服务商务文件</w:t>
      </w:r>
      <w:r>
        <w:rPr>
          <w:rFonts w:ascii="仿宋" w:eastAsia="仿宋" w:hAnsi="仿宋" w:hint="eastAsia"/>
          <w:szCs w:val="28"/>
        </w:rPr>
        <w:t>、资格文件均为一式三份，其中正本一份，副本两份。副本应为正本的完整复印件，副本与正本不一致时以正本为准。投标文件电子文档与纸质投标文件正本不一致时，以纸质投标文件正本为准。</w:t>
      </w:r>
      <w:r>
        <w:rPr>
          <w:rFonts w:ascii="仿宋" w:eastAsia="仿宋" w:hAnsi="仿宋" w:hint="eastAsia"/>
          <w:b/>
          <w:bCs/>
          <w:szCs w:val="28"/>
        </w:rPr>
        <w:t>实施方案一式三份，</w:t>
      </w:r>
      <w:r>
        <w:rPr>
          <w:rFonts w:ascii="仿宋" w:eastAsia="仿宋" w:hAnsi="仿宋" w:hint="eastAsia"/>
          <w:b/>
          <w:bCs/>
          <w:szCs w:val="28"/>
        </w:rPr>
        <w:t>三份应当一致（因实施方案采用暗标评审，故三份不分正副本，也不得标注正副本</w:t>
      </w:r>
      <w:r>
        <w:rPr>
          <w:rFonts w:ascii="仿宋" w:eastAsia="仿宋" w:hAnsi="仿宋" w:hint="eastAsia"/>
          <w:b/>
          <w:bCs/>
          <w:szCs w:val="28"/>
        </w:rPr>
        <w:t>，若纸张数超过5</w:t>
      </w:r>
      <w:r>
        <w:rPr>
          <w:rFonts w:ascii="仿宋" w:eastAsia="仿宋" w:hAnsi="仿宋"/>
          <w:b/>
          <w:bCs/>
          <w:szCs w:val="28"/>
        </w:rPr>
        <w:t>00</w:t>
      </w:r>
      <w:r>
        <w:rPr>
          <w:rFonts w:ascii="仿宋" w:eastAsia="仿宋" w:hAnsi="仿宋" w:hint="eastAsia"/>
          <w:b/>
          <w:bCs/>
          <w:szCs w:val="28"/>
        </w:rPr>
        <w:t>张可分册装订，</w:t>
      </w:r>
      <w:r>
        <w:rPr>
          <w:rFonts w:ascii="仿宋" w:eastAsia="仿宋" w:hAnsi="仿宋" w:hint="eastAsia"/>
          <w:b/>
          <w:bCs/>
          <w:szCs w:val="28"/>
        </w:rPr>
        <w:t>并按</w:t>
      </w:r>
      <w:r>
        <w:rPr>
          <w:rFonts w:ascii="仿宋" w:eastAsia="仿宋" w:hAnsi="仿宋" w:hint="eastAsia"/>
          <w:b/>
          <w:bCs/>
          <w:szCs w:val="28"/>
        </w:rPr>
        <w:t>（1/2/3</w:t>
      </w:r>
      <w:r>
        <w:rPr>
          <w:rFonts w:ascii="仿宋" w:eastAsia="仿宋" w:hAnsi="仿宋"/>
          <w:b/>
          <w:bCs/>
          <w:szCs w:val="28"/>
        </w:rPr>
        <w:t>/</w:t>
      </w:r>
      <w:r>
        <w:rPr>
          <w:rFonts w:ascii="仿宋" w:eastAsia="仿宋" w:hAnsi="仿宋" w:hint="eastAsia"/>
          <w:b/>
          <w:bCs/>
          <w:szCs w:val="28"/>
        </w:rPr>
        <w:t>……）</w:t>
      </w:r>
      <w:r>
        <w:rPr>
          <w:rFonts w:ascii="仿宋" w:eastAsia="仿宋" w:hAnsi="仿宋" w:hint="eastAsia"/>
          <w:b/>
          <w:bCs/>
          <w:szCs w:val="28"/>
        </w:rPr>
        <w:t>标明顺序</w:t>
      </w:r>
      <w:r>
        <w:rPr>
          <w:rFonts w:ascii="仿宋" w:eastAsia="仿宋" w:hAnsi="仿宋" w:hint="eastAsia"/>
          <w:b/>
          <w:bCs/>
          <w:szCs w:val="28"/>
        </w:rPr>
        <w:t>）</w:t>
      </w:r>
      <w:r>
        <w:rPr>
          <w:rFonts w:ascii="仿宋" w:eastAsia="仿宋" w:hAnsi="仿宋" w:hint="eastAsia"/>
          <w:szCs w:val="28"/>
        </w:rPr>
        <w:t>。</w:t>
      </w:r>
    </w:p>
    <w:p>
      <w:pPr>
        <w:pStyle w:val="style0"/>
        <w:tabs>
          <w:tab w:val="left" w:leader="none" w:pos="0"/>
        </w:tabs>
        <w:spacing w:lineRule="auto" w:line="360"/>
        <w:ind w:firstLine="560" w:firstLineChars="200"/>
        <w:rPr>
          <w:rFonts w:ascii="仿宋" w:eastAsia="仿宋" w:hAnsi="仿宋"/>
          <w:szCs w:val="28"/>
        </w:rPr>
      </w:pPr>
      <w:r>
        <w:rPr>
          <w:rFonts w:ascii="仿宋" w:eastAsia="仿宋" w:hAnsi="仿宋" w:hint="eastAsia"/>
          <w:szCs w:val="28"/>
        </w:rPr>
        <w:t>每套纸质投标文件须在封面清楚地标明“项目名称”、“</w:t>
      </w:r>
      <w:r>
        <w:rPr>
          <w:rFonts w:ascii="仿宋" w:eastAsia="仿宋" w:hAnsi="仿宋" w:hint="eastAsia"/>
          <w:szCs w:val="28"/>
        </w:rPr>
        <w:t>供应商</w:t>
      </w:r>
      <w:r>
        <w:rPr>
          <w:rFonts w:ascii="仿宋" w:eastAsia="仿宋" w:hAnsi="仿宋" w:hint="eastAsia"/>
          <w:szCs w:val="28"/>
        </w:rPr>
        <w:t>名称”、“</w:t>
      </w:r>
      <w:r>
        <w:rPr>
          <w:rFonts w:ascii="仿宋" w:eastAsia="仿宋" w:hAnsi="仿宋" w:hint="eastAsia"/>
          <w:szCs w:val="28"/>
        </w:rPr>
        <w:t>服务商务文件</w:t>
      </w:r>
      <w:r>
        <w:rPr>
          <w:rFonts w:ascii="仿宋" w:eastAsia="仿宋" w:hAnsi="仿宋" w:hint="eastAsia"/>
          <w:szCs w:val="28"/>
        </w:rPr>
        <w:t>（或资格文件）”，并</w:t>
      </w:r>
      <w:r>
        <w:rPr>
          <w:rFonts w:ascii="仿宋" w:eastAsia="仿宋" w:hAnsi="仿宋"/>
          <w:szCs w:val="28"/>
        </w:rPr>
        <w:t>在封面右上角标明</w:t>
      </w:r>
      <w:r>
        <w:rPr>
          <w:rFonts w:ascii="仿宋" w:eastAsia="仿宋" w:hAnsi="仿宋" w:hint="eastAsia"/>
          <w:szCs w:val="28"/>
        </w:rPr>
        <w:t>“正本（或副本）”字</w:t>
      </w:r>
      <w:r>
        <w:rPr>
          <w:rFonts w:ascii="仿宋" w:eastAsia="仿宋" w:hAnsi="仿宋"/>
          <w:szCs w:val="28"/>
        </w:rPr>
        <w:t>样。</w:t>
      </w:r>
    </w:p>
    <w:p>
      <w:pPr>
        <w:pStyle w:val="style0"/>
        <w:tabs>
          <w:tab w:val="left" w:leader="none" w:pos="0"/>
        </w:tabs>
        <w:spacing w:lineRule="auto" w:line="360"/>
        <w:ind w:firstLine="560" w:firstLineChars="200"/>
        <w:rPr>
          <w:rFonts w:ascii="仿宋" w:eastAsia="仿宋" w:hAnsi="仿宋"/>
          <w:szCs w:val="28"/>
        </w:rPr>
      </w:pPr>
      <w:r>
        <w:rPr>
          <w:rFonts w:ascii="仿宋" w:eastAsia="仿宋" w:hAnsi="仿宋" w:hint="eastAsia"/>
          <w:szCs w:val="28"/>
        </w:rPr>
        <w:t>2.在投标文件正本中，</w:t>
      </w:r>
      <w:r>
        <w:rPr>
          <w:rFonts w:ascii="仿宋" w:eastAsia="仿宋" w:hAnsi="仿宋" w:hint="eastAsia"/>
          <w:szCs w:val="28"/>
        </w:rPr>
        <w:t>竞争性比选文件</w:t>
      </w:r>
      <w:r>
        <w:rPr>
          <w:rFonts w:ascii="仿宋" w:eastAsia="仿宋" w:hAnsi="仿宋" w:hint="eastAsia"/>
          <w:szCs w:val="28"/>
        </w:rPr>
        <w:t>第七篇投标文件格式中规定签字、盖章的地方必须按其规定签字、盖章。</w:t>
      </w:r>
    </w:p>
    <w:p>
      <w:pPr>
        <w:pStyle w:val="style0"/>
        <w:tabs>
          <w:tab w:val="left" w:leader="none" w:pos="0"/>
        </w:tabs>
        <w:spacing w:lineRule="auto" w:line="360"/>
        <w:ind w:firstLine="560" w:firstLineChars="200"/>
        <w:rPr>
          <w:rFonts w:ascii="仿宋" w:eastAsia="仿宋" w:hAnsi="仿宋"/>
          <w:szCs w:val="28"/>
        </w:rPr>
      </w:pPr>
      <w:r>
        <w:rPr>
          <w:rFonts w:ascii="仿宋" w:eastAsia="仿宋" w:hAnsi="仿宋" w:hint="eastAsia"/>
          <w:szCs w:val="28"/>
        </w:rPr>
        <w:t>3.若</w:t>
      </w:r>
      <w:r>
        <w:rPr>
          <w:rFonts w:ascii="仿宋" w:eastAsia="仿宋" w:hAnsi="仿宋" w:hint="eastAsia"/>
          <w:szCs w:val="28"/>
        </w:rPr>
        <w:t>供应商</w:t>
      </w:r>
      <w:r>
        <w:rPr>
          <w:rFonts w:ascii="仿宋" w:eastAsia="仿宋" w:hAnsi="仿宋" w:hint="eastAsia"/>
          <w:szCs w:val="28"/>
        </w:rPr>
        <w:t>对投标文件的错处作必要修改，则应在修改处加盖</w:t>
      </w:r>
      <w:r>
        <w:rPr>
          <w:rFonts w:ascii="仿宋" w:eastAsia="仿宋" w:hAnsi="仿宋" w:hint="eastAsia"/>
          <w:szCs w:val="28"/>
        </w:rPr>
        <w:t>供应商</w:t>
      </w:r>
      <w:r>
        <w:rPr>
          <w:rFonts w:ascii="仿宋" w:eastAsia="仿宋" w:hAnsi="仿宋" w:hint="eastAsia"/>
          <w:szCs w:val="28"/>
        </w:rPr>
        <w:t>公章或由法定代表人或法定代表人授权代表签字确认。</w:t>
      </w:r>
    </w:p>
    <w:p>
      <w:pPr>
        <w:pStyle w:val="style0"/>
        <w:snapToGrid w:val="false"/>
        <w:spacing w:lineRule="auto" w:line="360"/>
        <w:ind w:firstLine="549" w:firstLineChars="196"/>
        <w:jc w:val="left"/>
        <w:rPr>
          <w:rFonts w:ascii="仿宋" w:eastAsia="仿宋" w:hAnsi="仿宋"/>
          <w:bCs/>
          <w:szCs w:val="28"/>
        </w:rPr>
      </w:pPr>
      <w:r>
        <w:rPr>
          <w:rFonts w:ascii="仿宋" w:eastAsia="仿宋" w:hAnsi="仿宋" w:hint="eastAsia"/>
          <w:szCs w:val="28"/>
        </w:rPr>
        <w:t>4.电报、电话、传真形式的投标文件概不接受。</w:t>
      </w:r>
    </w:p>
    <w:p>
      <w:pPr>
        <w:pStyle w:val="style90"/>
        <w:ind w:firstLine="560" w:firstLineChars="20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五</w:t>
      </w:r>
      <w:r>
        <w:rPr>
          <w:rFonts w:ascii="仿宋" w:eastAsia="仿宋" w:hAnsi="仿宋" w:hint="eastAsia"/>
          <w:sz w:val="28"/>
          <w:szCs w:val="28"/>
        </w:rPr>
        <w:t>）</w:t>
      </w:r>
      <w:r>
        <w:rPr>
          <w:rFonts w:ascii="仿宋" w:eastAsia="仿宋" w:hAnsi="仿宋" w:hint="eastAsia"/>
          <w:sz w:val="28"/>
          <w:szCs w:val="28"/>
        </w:rPr>
        <w:t>装订、封装和密封要求</w:t>
      </w:r>
    </w:p>
    <w:p>
      <w:pPr>
        <w:pStyle w:val="style90"/>
        <w:ind w:firstLine="560" w:firstLineChars="200"/>
        <w:rPr>
          <w:rFonts w:ascii="仿宋" w:eastAsia="仿宋" w:hAnsi="仿宋"/>
          <w:sz w:val="28"/>
          <w:szCs w:val="28"/>
        </w:rPr>
      </w:pPr>
      <w:r>
        <w:rPr>
          <w:rFonts w:ascii="仿宋" w:eastAsia="仿宋" w:hAnsi="仿宋" w:hint="eastAsia"/>
          <w:sz w:val="28"/>
          <w:szCs w:val="28"/>
        </w:rPr>
        <w:t>1.本项目“实施方案”采用暗标评审，不得编制页码，须采用双面打印且不得有单面为空白的纸张（封面和正文最后一页除外）</w:t>
      </w:r>
      <w:r>
        <w:rPr>
          <w:rFonts w:ascii="仿宋" w:eastAsia="仿宋" w:hAnsi="仿宋" w:hint="eastAsia"/>
          <w:sz w:val="28"/>
          <w:szCs w:val="28"/>
        </w:rPr>
        <w:t>，</w:t>
      </w:r>
      <w:r>
        <w:rPr>
          <w:rFonts w:ascii="仿宋" w:eastAsia="仿宋" w:hAnsi="仿宋" w:hint="eastAsia"/>
          <w:sz w:val="28"/>
          <w:szCs w:val="28"/>
        </w:rPr>
        <w:t>不得出现重页、漏页、残页、倒页、横页。整个“实施方案”均不得出现可识别供应商身份的任何字符、徽标（包括文字、符号、图案、标识、标志、人员姓名、企业名称、产品信息、以往项目名称、供应商独有的标准名称或编号等），不得出现其他具有标识性作用的符号、图案或对文字进行加粗、加黑、倾斜、加下划线等修饰，不得出现与本项目无关的内容，章不得缺少或重复，不得使用塑料夹条、薄膜外皮等饰物，出现以上任意一点“实施方案”作0分处理。</w:t>
      </w:r>
    </w:p>
    <w:p>
      <w:pPr>
        <w:pStyle w:val="style90"/>
        <w:ind w:firstLine="560" w:firstLineChars="200"/>
        <w:rPr>
          <w:rFonts w:ascii="仿宋" w:eastAsia="仿宋" w:hAnsi="仿宋"/>
          <w:sz w:val="28"/>
          <w:szCs w:val="28"/>
        </w:rPr>
      </w:pPr>
      <w:r>
        <w:rPr>
          <w:rFonts w:ascii="仿宋" w:eastAsia="仿宋" w:hAnsi="仿宋" w:hint="eastAsia"/>
          <w:sz w:val="28"/>
          <w:szCs w:val="28"/>
        </w:rPr>
        <w:t>2.各供应商应分别将资格部分，</w:t>
      </w:r>
      <w:r>
        <w:rPr>
          <w:rFonts w:ascii="仿宋" w:eastAsia="仿宋" w:hAnsi="仿宋" w:hint="eastAsia"/>
          <w:sz w:val="28"/>
          <w:szCs w:val="28"/>
        </w:rPr>
        <w:t>服务商务文件</w:t>
      </w:r>
      <w:r>
        <w:rPr>
          <w:rFonts w:ascii="仿宋" w:eastAsia="仿宋" w:hAnsi="仿宋" w:hint="eastAsia"/>
          <w:sz w:val="28"/>
          <w:szCs w:val="28"/>
        </w:rPr>
        <w:t>，实施方案各自分别装订成册。所有文件均须使用不可拆卸的胶装方式，必须左侧装订且必须牢固，否则，该响应文件将按无效响应文件处理。</w:t>
      </w:r>
    </w:p>
    <w:p>
      <w:pPr>
        <w:pStyle w:val="style90"/>
        <w:ind w:firstLine="560" w:firstLineChars="200"/>
        <w:rPr>
          <w:rFonts w:ascii="仿宋" w:eastAsia="仿宋" w:hAnsi="仿宋"/>
          <w:sz w:val="28"/>
          <w:szCs w:val="28"/>
        </w:rPr>
      </w:pPr>
      <w:r>
        <w:rPr>
          <w:rFonts w:ascii="仿宋" w:eastAsia="仿宋" w:hAnsi="仿宋" w:hint="eastAsia"/>
          <w:sz w:val="28"/>
          <w:szCs w:val="28"/>
        </w:rPr>
        <w:t>3.装订要求</w:t>
      </w:r>
    </w:p>
    <w:p>
      <w:pPr>
        <w:pStyle w:val="style90"/>
        <w:ind w:firstLine="560" w:firstLineChars="200"/>
        <w:rPr>
          <w:rFonts w:ascii="仿宋" w:eastAsia="仿宋" w:hAnsi="仿宋"/>
          <w:sz w:val="28"/>
          <w:szCs w:val="28"/>
        </w:rPr>
      </w:pPr>
      <w:r>
        <w:rPr>
          <w:rFonts w:ascii="仿宋" w:eastAsia="仿宋" w:hAnsi="仿宋" w:hint="eastAsia"/>
          <w:sz w:val="28"/>
          <w:szCs w:val="28"/>
        </w:rPr>
        <w:t>3.1资格文件的制作和装订要求</w:t>
      </w:r>
    </w:p>
    <w:p>
      <w:pPr>
        <w:pStyle w:val="style90"/>
        <w:ind w:firstLine="560" w:firstLineChars="200"/>
        <w:rPr>
          <w:rFonts w:ascii="仿宋" w:eastAsia="仿宋" w:hAnsi="仿宋"/>
          <w:sz w:val="28"/>
          <w:szCs w:val="28"/>
        </w:rPr>
      </w:pPr>
      <w:r>
        <w:rPr>
          <w:rFonts w:ascii="仿宋" w:eastAsia="仿宋" w:hAnsi="仿宋" w:hint="eastAsia"/>
          <w:sz w:val="28"/>
          <w:szCs w:val="28"/>
        </w:rPr>
        <w:t>按照本</w:t>
      </w:r>
      <w:r>
        <w:rPr>
          <w:rFonts w:ascii="仿宋" w:eastAsia="仿宋" w:hAnsi="仿宋" w:hint="eastAsia"/>
          <w:sz w:val="28"/>
          <w:szCs w:val="28"/>
        </w:rPr>
        <w:t>竞争性比选文件</w:t>
      </w:r>
      <w:r>
        <w:rPr>
          <w:rFonts w:ascii="仿宋" w:eastAsia="仿宋" w:hAnsi="仿宋" w:hint="eastAsia"/>
          <w:sz w:val="28"/>
          <w:szCs w:val="28"/>
        </w:rPr>
        <w:t>第七篇中规定的内容和格式使用不可拆卸的胶装方式装订成册，装订必须牢固，标注“正本”、“副本”字样，编制目录，并从正文开始逐页标注页码。</w:t>
      </w:r>
    </w:p>
    <w:p>
      <w:pPr>
        <w:pStyle w:val="style90"/>
        <w:ind w:firstLine="560" w:firstLineChars="200"/>
        <w:rPr>
          <w:rFonts w:ascii="仿宋" w:eastAsia="仿宋" w:hAnsi="仿宋"/>
          <w:sz w:val="28"/>
          <w:szCs w:val="28"/>
        </w:rPr>
      </w:pPr>
      <w:r>
        <w:rPr>
          <w:rFonts w:ascii="仿宋" w:eastAsia="仿宋" w:hAnsi="仿宋" w:hint="eastAsia"/>
          <w:sz w:val="28"/>
          <w:szCs w:val="28"/>
        </w:rPr>
        <w:t>3.2</w:t>
      </w:r>
      <w:r>
        <w:rPr>
          <w:rFonts w:ascii="仿宋" w:eastAsia="仿宋" w:hAnsi="仿宋" w:hint="eastAsia"/>
          <w:sz w:val="28"/>
          <w:szCs w:val="28"/>
        </w:rPr>
        <w:t>服务商务文件</w:t>
      </w:r>
      <w:r>
        <w:rPr>
          <w:rFonts w:ascii="仿宋" w:eastAsia="仿宋" w:hAnsi="仿宋" w:hint="eastAsia"/>
          <w:sz w:val="28"/>
          <w:szCs w:val="28"/>
        </w:rPr>
        <w:t>的制作和装订要求</w:t>
      </w:r>
    </w:p>
    <w:p>
      <w:pPr>
        <w:pStyle w:val="style90"/>
        <w:ind w:firstLine="560" w:firstLineChars="200"/>
        <w:rPr>
          <w:rFonts w:ascii="仿宋" w:eastAsia="仿宋" w:hAnsi="仿宋"/>
          <w:sz w:val="28"/>
          <w:szCs w:val="28"/>
        </w:rPr>
      </w:pPr>
      <w:r>
        <w:rPr>
          <w:rFonts w:ascii="仿宋" w:eastAsia="仿宋" w:hAnsi="仿宋" w:hint="eastAsia"/>
          <w:sz w:val="28"/>
          <w:szCs w:val="28"/>
        </w:rPr>
        <w:t>3.2.1</w:t>
      </w:r>
      <w:r>
        <w:rPr>
          <w:rFonts w:ascii="仿宋" w:eastAsia="仿宋" w:hAnsi="仿宋"/>
          <w:sz w:val="28"/>
          <w:szCs w:val="28"/>
        </w:rPr>
        <w:t xml:space="preserve"> </w:t>
      </w:r>
      <w:r>
        <w:rPr>
          <w:rFonts w:ascii="仿宋" w:eastAsia="仿宋" w:hAnsi="仿宋" w:hint="eastAsia"/>
          <w:sz w:val="28"/>
          <w:szCs w:val="28"/>
        </w:rPr>
        <w:t>服务商务文件</w:t>
      </w:r>
      <w:r>
        <w:rPr>
          <w:rFonts w:ascii="仿宋" w:eastAsia="仿宋" w:hAnsi="仿宋" w:hint="eastAsia"/>
          <w:sz w:val="28"/>
          <w:szCs w:val="28"/>
        </w:rPr>
        <w:t>的制作和装订要求</w:t>
      </w:r>
    </w:p>
    <w:p>
      <w:pPr>
        <w:pStyle w:val="style90"/>
        <w:ind w:firstLine="560" w:firstLineChars="200"/>
        <w:rPr>
          <w:rFonts w:ascii="仿宋" w:eastAsia="仿宋" w:hAnsi="仿宋"/>
          <w:sz w:val="28"/>
          <w:szCs w:val="28"/>
        </w:rPr>
      </w:pPr>
      <w:r>
        <w:rPr>
          <w:rFonts w:ascii="仿宋" w:eastAsia="仿宋" w:hAnsi="仿宋" w:hint="eastAsia"/>
          <w:sz w:val="28"/>
          <w:szCs w:val="28"/>
        </w:rPr>
        <w:t>按照本</w:t>
      </w:r>
      <w:r>
        <w:rPr>
          <w:rFonts w:ascii="仿宋" w:eastAsia="仿宋" w:hAnsi="仿宋" w:hint="eastAsia"/>
          <w:sz w:val="28"/>
          <w:szCs w:val="28"/>
        </w:rPr>
        <w:t>竞争性比选文件</w:t>
      </w:r>
      <w:r>
        <w:rPr>
          <w:rFonts w:ascii="仿宋" w:eastAsia="仿宋" w:hAnsi="仿宋" w:hint="eastAsia"/>
          <w:sz w:val="28"/>
          <w:szCs w:val="28"/>
        </w:rPr>
        <w:t>第七篇中规定的内容和格式使用不可拆卸的胶装方式装订成册，装订必须牢固，标注“正本”、“副本”字样，编制目录，并从正文开始逐页标注页码。</w:t>
      </w:r>
    </w:p>
    <w:p>
      <w:pPr>
        <w:pStyle w:val="style90"/>
        <w:ind w:firstLine="560" w:firstLineChars="200"/>
        <w:rPr>
          <w:rFonts w:ascii="仿宋" w:eastAsia="仿宋" w:hAnsi="仿宋"/>
          <w:sz w:val="28"/>
          <w:szCs w:val="28"/>
        </w:rPr>
      </w:pPr>
      <w:r>
        <w:rPr>
          <w:rFonts w:ascii="仿宋" w:eastAsia="仿宋" w:hAnsi="仿宋" w:hint="eastAsia"/>
          <w:sz w:val="28"/>
          <w:szCs w:val="28"/>
        </w:rPr>
        <w:t>3.2.2</w:t>
      </w:r>
      <w:r>
        <w:rPr>
          <w:rFonts w:ascii="仿宋" w:eastAsia="仿宋" w:hAnsi="仿宋"/>
          <w:sz w:val="28"/>
          <w:szCs w:val="28"/>
        </w:rPr>
        <w:t xml:space="preserve"> </w:t>
      </w:r>
      <w:r>
        <w:rPr>
          <w:rFonts w:ascii="仿宋" w:eastAsia="仿宋" w:hAnsi="仿宋" w:hint="eastAsia"/>
          <w:sz w:val="28"/>
          <w:szCs w:val="28"/>
        </w:rPr>
        <w:t>实施方案的制作和装订要求</w:t>
      </w:r>
    </w:p>
    <w:p>
      <w:pPr>
        <w:pStyle w:val="style90"/>
        <w:ind w:firstLine="560" w:firstLineChars="200"/>
        <w:rPr>
          <w:rFonts w:ascii="仿宋" w:eastAsia="仿宋" w:hAnsi="仿宋"/>
          <w:sz w:val="28"/>
          <w:szCs w:val="28"/>
        </w:rPr>
      </w:pPr>
      <w:r>
        <w:rPr>
          <w:rFonts w:ascii="仿宋" w:eastAsia="仿宋" w:hAnsi="仿宋" w:hint="eastAsia"/>
          <w:sz w:val="28"/>
          <w:szCs w:val="28"/>
        </w:rPr>
        <w:t>按照本</w:t>
      </w:r>
      <w:r>
        <w:rPr>
          <w:rFonts w:ascii="仿宋" w:eastAsia="仿宋" w:hAnsi="仿宋" w:hint="eastAsia"/>
          <w:sz w:val="28"/>
          <w:szCs w:val="28"/>
        </w:rPr>
        <w:t>竞争性比选文件</w:t>
      </w:r>
      <w:r>
        <w:rPr>
          <w:rFonts w:ascii="仿宋" w:eastAsia="仿宋" w:hAnsi="仿宋" w:hint="eastAsia"/>
          <w:sz w:val="28"/>
          <w:szCs w:val="28"/>
        </w:rPr>
        <w:t>第七篇中规定的内容和格式使用不可拆卸的胶装方式装订成册，装订必须牢固，编制目录。</w:t>
      </w:r>
    </w:p>
    <w:p>
      <w:pPr>
        <w:pStyle w:val="style90"/>
        <w:ind w:firstLine="560" w:firstLineChars="200"/>
        <w:rPr>
          <w:rFonts w:ascii="仿宋" w:eastAsia="仿宋" w:hAnsi="仿宋"/>
          <w:sz w:val="28"/>
          <w:szCs w:val="28"/>
        </w:rPr>
      </w:pPr>
      <w:r>
        <w:rPr>
          <w:rFonts w:ascii="仿宋" w:eastAsia="仿宋" w:hAnsi="仿宋" w:hint="eastAsia"/>
          <w:sz w:val="28"/>
          <w:szCs w:val="28"/>
        </w:rPr>
        <w:t>3.2.2.1实施方案封面使用白色A4厚型纸（以对折后不能看清供应商名称为标准），面页右下角加盖供应商单位章，用初号仿宋字体标明“实施方案</w:t>
      </w:r>
      <w:r>
        <w:rPr>
          <w:rFonts w:ascii="仿宋" w:eastAsia="仿宋" w:hAnsi="仿宋" w:hint="eastAsia"/>
          <w:b/>
          <w:bCs/>
          <w:sz w:val="28"/>
          <w:szCs w:val="28"/>
        </w:rPr>
        <w:t>（1/2/3</w:t>
      </w:r>
      <w:r>
        <w:rPr>
          <w:rFonts w:ascii="仿宋" w:eastAsia="仿宋" w:hAnsi="仿宋"/>
          <w:b/>
          <w:bCs/>
          <w:sz w:val="28"/>
          <w:szCs w:val="28"/>
        </w:rPr>
        <w:t>/</w:t>
      </w:r>
      <w:r>
        <w:rPr>
          <w:rFonts w:ascii="仿宋" w:eastAsia="仿宋" w:hAnsi="仿宋" w:hint="eastAsia"/>
          <w:b/>
          <w:bCs/>
          <w:sz w:val="28"/>
          <w:szCs w:val="28"/>
        </w:rPr>
        <w:t>……）</w:t>
      </w:r>
      <w:r>
        <w:rPr>
          <w:rFonts w:ascii="仿宋" w:eastAsia="仿宋" w:hAnsi="仿宋" w:hint="eastAsia"/>
          <w:sz w:val="28"/>
          <w:szCs w:val="28"/>
        </w:rPr>
        <w:t>”，横向居中（格式见附件）。</w:t>
      </w:r>
    </w:p>
    <w:p>
      <w:pPr>
        <w:pStyle w:val="style90"/>
        <w:ind w:firstLine="560" w:firstLineChars="200"/>
        <w:rPr>
          <w:rFonts w:ascii="仿宋" w:eastAsia="仿宋" w:hAnsi="仿宋"/>
          <w:sz w:val="28"/>
          <w:szCs w:val="28"/>
        </w:rPr>
      </w:pPr>
      <w:r>
        <w:rPr>
          <w:rFonts w:ascii="仿宋" w:eastAsia="仿宋" w:hAnsi="仿宋" w:hint="eastAsia"/>
          <w:sz w:val="28"/>
          <w:szCs w:val="28"/>
        </w:rPr>
        <w:t>3.2.2.2正文文字部分纸张采用A4白纸，四号仿宋字体；表格内文字的字号不限；不允许使用彩色打印。</w:t>
      </w:r>
    </w:p>
    <w:p>
      <w:pPr>
        <w:pStyle w:val="style90"/>
        <w:ind w:firstLine="560" w:firstLineChars="200"/>
        <w:rPr>
          <w:rFonts w:ascii="仿宋" w:eastAsia="仿宋" w:hAnsi="仿宋"/>
          <w:sz w:val="28"/>
          <w:szCs w:val="28"/>
        </w:rPr>
      </w:pPr>
      <w:r>
        <w:rPr>
          <w:rFonts w:ascii="仿宋" w:eastAsia="仿宋" w:hAnsi="仿宋" w:hint="eastAsia"/>
          <w:sz w:val="28"/>
          <w:szCs w:val="28"/>
        </w:rPr>
        <w:t>3.2.2.3不允许出现页眉、页脚。</w:t>
      </w:r>
    </w:p>
    <w:p>
      <w:pPr>
        <w:pStyle w:val="style90"/>
        <w:ind w:firstLine="560" w:firstLineChars="200"/>
        <w:rPr>
          <w:rFonts w:ascii="仿宋" w:eastAsia="仿宋" w:hAnsi="仿宋"/>
          <w:sz w:val="28"/>
          <w:szCs w:val="28"/>
        </w:rPr>
      </w:pPr>
      <w:r>
        <w:rPr>
          <w:rFonts w:ascii="仿宋" w:eastAsia="仿宋" w:hAnsi="仿宋" w:hint="eastAsia"/>
          <w:sz w:val="28"/>
          <w:szCs w:val="28"/>
        </w:rPr>
        <w:t>3.2.2</w:t>
      </w:r>
      <w:r>
        <w:rPr>
          <w:rFonts w:ascii="仿宋" w:eastAsia="仿宋" w:hAnsi="仿宋"/>
          <w:sz w:val="28"/>
          <w:szCs w:val="28"/>
        </w:rPr>
        <w:t>.</w:t>
      </w:r>
      <w:r>
        <w:rPr>
          <w:rFonts w:ascii="仿宋" w:eastAsia="仿宋" w:hAnsi="仿宋" w:hint="eastAsia"/>
          <w:sz w:val="28"/>
          <w:szCs w:val="28"/>
        </w:rPr>
        <w:t>4所用纸张不得有花纹(包括暗纹)。</w:t>
      </w:r>
    </w:p>
    <w:p>
      <w:pPr>
        <w:pStyle w:val="style90"/>
        <w:ind w:firstLine="560" w:firstLineChars="200"/>
        <w:rPr>
          <w:rFonts w:ascii="仿宋" w:eastAsia="仿宋" w:hAnsi="仿宋"/>
          <w:sz w:val="28"/>
          <w:szCs w:val="28"/>
        </w:rPr>
      </w:pPr>
      <w:r>
        <w:rPr>
          <w:rFonts w:ascii="仿宋" w:eastAsia="仿宋" w:hAnsi="仿宋" w:hint="eastAsia"/>
          <w:sz w:val="28"/>
          <w:szCs w:val="28"/>
        </w:rPr>
        <w:t>3.2.2.5内容采用双面打印（封面单页打印，正文最后一页可出现单页打印）。</w:t>
      </w:r>
    </w:p>
    <w:p>
      <w:pPr>
        <w:pStyle w:val="style90"/>
        <w:ind w:firstLine="560" w:firstLineChars="200"/>
        <w:rPr>
          <w:rFonts w:ascii="仿宋" w:eastAsia="仿宋" w:hAnsi="仿宋"/>
          <w:sz w:val="28"/>
          <w:szCs w:val="28"/>
        </w:rPr>
      </w:pPr>
      <w:r>
        <w:rPr>
          <w:rFonts w:ascii="仿宋" w:eastAsia="仿宋" w:hAnsi="仿宋" w:hint="eastAsia"/>
          <w:sz w:val="28"/>
          <w:szCs w:val="28"/>
        </w:rPr>
        <w:t>供应商违反上述任何一项，其《实施方案》作0分处理。</w:t>
      </w:r>
    </w:p>
    <w:p>
      <w:pPr>
        <w:pStyle w:val="style90"/>
        <w:ind w:firstLine="560" w:firstLineChars="200"/>
        <w:rPr>
          <w:rFonts w:ascii="仿宋" w:eastAsia="仿宋" w:hAnsi="仿宋"/>
          <w:sz w:val="28"/>
          <w:szCs w:val="28"/>
        </w:rPr>
      </w:pPr>
      <w:r>
        <w:rPr>
          <w:rFonts w:ascii="仿宋" w:eastAsia="仿宋" w:hAnsi="仿宋" w:hint="eastAsia"/>
          <w:sz w:val="28"/>
          <w:szCs w:val="28"/>
        </w:rPr>
        <w:t>4.投标文件的密封与标记</w:t>
      </w:r>
    </w:p>
    <w:p>
      <w:pPr>
        <w:pStyle w:val="style90"/>
        <w:ind w:firstLine="560" w:firstLineChars="20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.1</w:t>
      </w:r>
      <w:r>
        <w:rPr>
          <w:rFonts w:ascii="仿宋" w:eastAsia="仿宋" w:hAnsi="仿宋" w:hint="eastAsia"/>
          <w:sz w:val="28"/>
          <w:szCs w:val="28"/>
        </w:rPr>
        <w:t>投标文件的正本、副本、</w:t>
      </w:r>
      <w:r>
        <w:rPr>
          <w:rFonts w:ascii="仿宋" w:eastAsia="仿宋" w:hAnsi="仿宋"/>
          <w:sz w:val="28"/>
          <w:szCs w:val="28"/>
        </w:rPr>
        <w:t>电子文档</w:t>
      </w:r>
      <w:r>
        <w:rPr>
          <w:rFonts w:ascii="仿宋" w:eastAsia="仿宋" w:hAnsi="仿宋" w:hint="eastAsia"/>
          <w:sz w:val="28"/>
          <w:szCs w:val="28"/>
        </w:rPr>
        <w:t>均应密封送达投标地点，封套上应注明 “项目名称”、“供应商名称”、“</w:t>
      </w:r>
      <w:r>
        <w:rPr>
          <w:rFonts w:ascii="仿宋" w:eastAsia="仿宋" w:hAnsi="仿宋" w:hint="eastAsia"/>
          <w:sz w:val="28"/>
          <w:szCs w:val="28"/>
        </w:rPr>
        <w:t>服务商务文件</w:t>
      </w:r>
      <w:r>
        <w:rPr>
          <w:rFonts w:ascii="仿宋" w:eastAsia="仿宋" w:hAnsi="仿宋" w:hint="eastAsia"/>
          <w:sz w:val="28"/>
          <w:szCs w:val="28"/>
        </w:rPr>
        <w:t>”、“资格文件”</w:t>
      </w:r>
      <w:r>
        <w:rPr>
          <w:rFonts w:ascii="仿宋" w:eastAsia="仿宋" w:hAnsi="仿宋" w:hint="eastAsia"/>
          <w:sz w:val="28"/>
          <w:szCs w:val="28"/>
        </w:rPr>
        <w:t>、“实施方案”、</w:t>
      </w:r>
      <w:r>
        <w:rPr>
          <w:rFonts w:ascii="仿宋" w:eastAsia="仿宋" w:hAnsi="仿宋" w:hint="eastAsia"/>
          <w:sz w:val="28"/>
          <w:szCs w:val="28"/>
        </w:rPr>
        <w:t>“</w:t>
      </w:r>
      <w:r>
        <w:rPr>
          <w:rFonts w:ascii="仿宋" w:eastAsia="仿宋" w:hAnsi="仿宋"/>
          <w:sz w:val="28"/>
          <w:szCs w:val="28"/>
        </w:rPr>
        <w:t>电子文档</w:t>
      </w:r>
      <w:r>
        <w:rPr>
          <w:rFonts w:ascii="仿宋" w:eastAsia="仿宋" w:hAnsi="仿宋" w:hint="eastAsia"/>
          <w:sz w:val="28"/>
          <w:szCs w:val="28"/>
        </w:rPr>
        <w:t>”。</w:t>
      </w:r>
    </w:p>
    <w:p>
      <w:pPr>
        <w:pStyle w:val="style90"/>
        <w:ind w:firstLine="560" w:firstLineChars="200"/>
        <w:rPr>
          <w:rFonts w:ascii="仿宋" w:eastAsia="仿宋" w:hAnsi="仿宋"/>
          <w:sz w:val="28"/>
          <w:szCs w:val="28"/>
        </w:rPr>
      </w:pPr>
      <w:r>
        <w:rPr>
          <w:rFonts w:ascii="仿宋" w:eastAsia="仿宋" w:hAnsi="仿宋"/>
          <w:sz w:val="28"/>
          <w:szCs w:val="28"/>
        </w:rPr>
        <w:t>4.2</w:t>
      </w:r>
      <w:r>
        <w:rPr>
          <w:rFonts w:ascii="仿宋" w:eastAsia="仿宋" w:hAnsi="仿宋" w:hint="eastAsia"/>
          <w:sz w:val="28"/>
          <w:szCs w:val="28"/>
        </w:rPr>
        <w:t>“</w:t>
      </w:r>
      <w:r>
        <w:rPr>
          <w:rFonts w:ascii="仿宋" w:eastAsia="仿宋" w:hAnsi="仿宋" w:hint="eastAsia"/>
          <w:sz w:val="28"/>
          <w:szCs w:val="28"/>
        </w:rPr>
        <w:t>服务商务文件</w:t>
      </w:r>
      <w:r>
        <w:rPr>
          <w:rFonts w:ascii="仿宋" w:eastAsia="仿宋" w:hAnsi="仿宋" w:hint="eastAsia"/>
          <w:sz w:val="28"/>
          <w:szCs w:val="28"/>
        </w:rPr>
        <w:t>”、“资格文件”、</w:t>
      </w:r>
      <w:r>
        <w:rPr>
          <w:rFonts w:ascii="仿宋" w:eastAsia="仿宋" w:hAnsi="仿宋" w:hint="eastAsia"/>
          <w:sz w:val="28"/>
          <w:szCs w:val="28"/>
        </w:rPr>
        <w:t>“实施方案”、</w:t>
      </w:r>
      <w:r>
        <w:rPr>
          <w:rFonts w:ascii="仿宋" w:eastAsia="仿宋" w:hAnsi="仿宋" w:hint="eastAsia"/>
          <w:sz w:val="28"/>
          <w:szCs w:val="28"/>
        </w:rPr>
        <w:t>“</w:t>
      </w:r>
      <w:r>
        <w:rPr>
          <w:rFonts w:ascii="仿宋" w:eastAsia="仿宋" w:hAnsi="仿宋"/>
          <w:sz w:val="28"/>
          <w:szCs w:val="28"/>
        </w:rPr>
        <w:t>电子文档</w:t>
      </w:r>
      <w:r>
        <w:rPr>
          <w:rFonts w:ascii="仿宋" w:eastAsia="仿宋" w:hAnsi="仿宋" w:hint="eastAsia"/>
          <w:sz w:val="28"/>
          <w:szCs w:val="28"/>
        </w:rPr>
        <w:t>”均</w:t>
      </w:r>
      <w:r>
        <w:rPr>
          <w:rFonts w:ascii="仿宋" w:eastAsia="仿宋" w:hAnsi="仿宋"/>
          <w:sz w:val="28"/>
          <w:szCs w:val="28"/>
        </w:rPr>
        <w:t>须单独</w:t>
      </w:r>
      <w:r>
        <w:rPr>
          <w:rFonts w:ascii="仿宋" w:eastAsia="仿宋" w:hAnsi="仿宋" w:hint="eastAsia"/>
          <w:sz w:val="28"/>
          <w:szCs w:val="28"/>
        </w:rPr>
        <w:t>封</w:t>
      </w:r>
      <w:r>
        <w:rPr>
          <w:rFonts w:ascii="仿宋" w:eastAsia="仿宋" w:hAnsi="仿宋"/>
          <w:sz w:val="28"/>
          <w:szCs w:val="28"/>
        </w:rPr>
        <w:t>装</w:t>
      </w:r>
      <w:r>
        <w:rPr>
          <w:rFonts w:ascii="仿宋" w:eastAsia="仿宋" w:hAnsi="仿宋" w:hint="eastAsia"/>
          <w:sz w:val="28"/>
          <w:szCs w:val="28"/>
        </w:rPr>
        <w:t>入</w:t>
      </w:r>
      <w:r>
        <w:rPr>
          <w:rFonts w:ascii="仿宋" w:eastAsia="仿宋" w:hAnsi="仿宋"/>
          <w:sz w:val="28"/>
          <w:szCs w:val="28"/>
        </w:rPr>
        <w:t>袋。</w:t>
      </w:r>
      <w:r>
        <w:rPr>
          <w:rFonts w:ascii="仿宋" w:eastAsia="仿宋" w:hAnsi="仿宋" w:hint="eastAsia"/>
          <w:sz w:val="28"/>
          <w:szCs w:val="28"/>
        </w:rPr>
        <w:t>封套的封口处应加盖投标单位公章。</w:t>
      </w:r>
    </w:p>
    <w:p>
      <w:pPr>
        <w:pStyle w:val="style90"/>
        <w:ind w:firstLine="560" w:firstLineChars="200"/>
        <w:rPr>
          <w:rFonts w:ascii="仿宋" w:eastAsia="仿宋" w:hAnsi="仿宋"/>
          <w:sz w:val="28"/>
          <w:szCs w:val="28"/>
        </w:rPr>
      </w:pPr>
      <w:r>
        <w:rPr>
          <w:rFonts w:ascii="仿宋" w:eastAsia="仿宋" w:hAnsi="仿宋"/>
          <w:sz w:val="28"/>
          <w:szCs w:val="28"/>
        </w:rPr>
        <w:t>4.3</w:t>
      </w:r>
      <w:r>
        <w:rPr>
          <w:rFonts w:ascii="仿宋" w:eastAsia="仿宋" w:hAnsi="仿宋" w:hint="eastAsia"/>
          <w:sz w:val="28"/>
          <w:szCs w:val="28"/>
        </w:rPr>
        <w:t>如果投标文件未按上述规定进行密封或标记，采购代理机构对投标文件误投、丢失或提前拆封不负责任。</w:t>
      </w:r>
    </w:p>
    <w:bookmarkStart w:id="71" w:name="_Toc107131554"/>
    <w:bookmarkStart w:id="72" w:name="_Toc111621739"/>
    <w:p>
      <w:pPr>
        <w:pStyle w:val="style2"/>
        <w:rPr>
          <w:rFonts w:ascii="仿宋" w:eastAsia="仿宋" w:hAnsi="仿宋"/>
          <w:szCs w:val="28"/>
        </w:rPr>
      </w:pPr>
      <w:r>
        <w:rPr>
          <w:rFonts w:ascii="仿宋" w:eastAsia="仿宋" w:hAnsi="仿宋" w:hint="eastAsia"/>
          <w:szCs w:val="28"/>
        </w:rPr>
        <w:t>四、开标</w:t>
      </w:r>
      <w:bookmarkEnd w:id="71"/>
      <w:bookmarkEnd w:id="72"/>
    </w:p>
    <w:p>
      <w:pPr>
        <w:pStyle w:val="style0"/>
        <w:spacing w:lineRule="auto" w:line="360"/>
        <w:ind w:firstLine="560" w:firstLineChars="200"/>
        <w:rPr>
          <w:rFonts w:ascii="仿宋" w:eastAsia="仿宋" w:hAnsi="仿宋"/>
          <w:szCs w:val="28"/>
        </w:rPr>
      </w:pPr>
      <w:r>
        <w:rPr>
          <w:rFonts w:ascii="仿宋" w:eastAsia="仿宋" w:hAnsi="仿宋" w:hint="eastAsia"/>
          <w:szCs w:val="28"/>
        </w:rPr>
        <w:t>（一）开标应当在</w:t>
      </w:r>
      <w:r>
        <w:rPr>
          <w:rFonts w:ascii="仿宋" w:eastAsia="仿宋" w:hAnsi="仿宋" w:hint="eastAsia"/>
          <w:szCs w:val="28"/>
        </w:rPr>
        <w:t>竞争性比选文件</w:t>
      </w:r>
      <w:r>
        <w:rPr>
          <w:rFonts w:ascii="仿宋" w:eastAsia="仿宋" w:hAnsi="仿宋" w:hint="eastAsia"/>
          <w:szCs w:val="28"/>
        </w:rPr>
        <w:t>中“投标邀请书”确定的时间和地点公开进行。</w:t>
      </w:r>
    </w:p>
    <w:p>
      <w:pPr>
        <w:pStyle w:val="style0"/>
        <w:spacing w:lineRule="auto" w:line="360"/>
        <w:ind w:firstLine="560" w:firstLineChars="200"/>
        <w:rPr>
          <w:rFonts w:ascii="仿宋" w:eastAsia="仿宋" w:hAnsi="仿宋"/>
          <w:szCs w:val="28"/>
        </w:rPr>
      </w:pPr>
      <w:r>
        <w:rPr>
          <w:rFonts w:ascii="仿宋" w:eastAsia="仿宋" w:hAnsi="仿宋" w:hint="eastAsia"/>
          <w:szCs w:val="28"/>
        </w:rPr>
        <w:t>（二）采购代理机构可视采购具体情况，延长投标截止时间和开标时间，但至少在</w:t>
      </w:r>
      <w:r>
        <w:rPr>
          <w:rFonts w:ascii="仿宋" w:eastAsia="仿宋" w:hAnsi="仿宋" w:hint="eastAsia"/>
          <w:szCs w:val="28"/>
        </w:rPr>
        <w:t>竞争性比选文件</w:t>
      </w:r>
      <w:r>
        <w:rPr>
          <w:rFonts w:ascii="仿宋" w:eastAsia="仿宋" w:hAnsi="仿宋" w:hint="eastAsia"/>
          <w:szCs w:val="28"/>
        </w:rPr>
        <w:t>要求提交投标文件的截止时间三日前，将变更时间网上</w:t>
      </w:r>
      <w:r>
        <w:rPr>
          <w:rFonts w:ascii="仿宋" w:eastAsia="仿宋" w:hAnsi="仿宋"/>
          <w:szCs w:val="28"/>
        </w:rPr>
        <w:t>公告</w:t>
      </w:r>
      <w:r>
        <w:rPr>
          <w:rFonts w:ascii="仿宋" w:eastAsia="仿宋" w:hAnsi="仿宋" w:hint="eastAsia"/>
          <w:szCs w:val="28"/>
        </w:rPr>
        <w:t>所有</w:t>
      </w:r>
      <w:r>
        <w:rPr>
          <w:rFonts w:ascii="仿宋" w:eastAsia="仿宋" w:hAnsi="仿宋" w:hint="eastAsia"/>
          <w:szCs w:val="28"/>
        </w:rPr>
        <w:t>竞争性比选文件</w:t>
      </w:r>
      <w:r>
        <w:rPr>
          <w:rFonts w:ascii="仿宋" w:eastAsia="仿宋" w:hAnsi="仿宋" w:hint="eastAsia"/>
          <w:szCs w:val="28"/>
        </w:rPr>
        <w:t>收受人。</w:t>
      </w:r>
    </w:p>
    <w:p>
      <w:pPr>
        <w:pStyle w:val="style0"/>
        <w:spacing w:lineRule="auto" w:line="360"/>
        <w:ind w:firstLine="560" w:firstLineChars="200"/>
        <w:rPr>
          <w:rFonts w:ascii="仿宋" w:eastAsia="仿宋" w:hAnsi="仿宋"/>
          <w:szCs w:val="28"/>
        </w:rPr>
      </w:pPr>
      <w:r>
        <w:rPr>
          <w:rFonts w:ascii="仿宋" w:eastAsia="仿宋" w:hAnsi="仿宋" w:hint="eastAsia"/>
          <w:szCs w:val="28"/>
        </w:rPr>
        <w:t>（三）开标由采购人或采购代理机构主持，邀请</w:t>
      </w:r>
      <w:r>
        <w:rPr>
          <w:rFonts w:ascii="仿宋" w:eastAsia="仿宋" w:hAnsi="仿宋" w:hint="eastAsia"/>
          <w:szCs w:val="28"/>
        </w:rPr>
        <w:t>供应商</w:t>
      </w:r>
      <w:r>
        <w:rPr>
          <w:rFonts w:ascii="仿宋" w:eastAsia="仿宋" w:hAnsi="仿宋" w:hint="eastAsia"/>
          <w:szCs w:val="28"/>
        </w:rPr>
        <w:t>和有关监督部门代表参加,有关监督部门可视情况派员现场监督。</w:t>
      </w:r>
    </w:p>
    <w:p>
      <w:pPr>
        <w:pStyle w:val="style0"/>
        <w:spacing w:lineRule="auto" w:line="360"/>
        <w:ind w:firstLine="560" w:firstLineChars="200"/>
        <w:rPr>
          <w:rFonts w:ascii="仿宋" w:eastAsia="仿宋" w:hAnsi="仿宋"/>
          <w:szCs w:val="28"/>
        </w:rPr>
      </w:pPr>
      <w:r>
        <w:rPr>
          <w:rFonts w:ascii="仿宋" w:eastAsia="仿宋" w:hAnsi="仿宋" w:hint="eastAsia"/>
          <w:szCs w:val="28"/>
        </w:rPr>
        <w:t>（四）</w:t>
      </w:r>
      <w:r>
        <w:rPr>
          <w:rFonts w:ascii="仿宋" w:cs="仿宋" w:eastAsia="仿宋" w:hAnsi="仿宋" w:hint="eastAsia"/>
          <w:szCs w:val="28"/>
        </w:rPr>
        <w:t>开标时，由</w:t>
      </w:r>
      <w:r>
        <w:rPr>
          <w:rFonts w:ascii="仿宋" w:cs="仿宋" w:eastAsia="仿宋" w:hAnsi="仿宋" w:hint="eastAsia"/>
          <w:szCs w:val="28"/>
        </w:rPr>
        <w:t>供应商</w:t>
      </w:r>
      <w:r>
        <w:rPr>
          <w:rFonts w:ascii="仿宋" w:cs="仿宋" w:eastAsia="仿宋" w:hAnsi="仿宋" w:hint="eastAsia"/>
          <w:szCs w:val="28"/>
        </w:rPr>
        <w:t>或者其推选的代表检查投标文件的密封情况；经确认无误后，由采购人或者采购代理机构工作人员当众拆封，宣布</w:t>
      </w:r>
      <w:r>
        <w:rPr>
          <w:rFonts w:ascii="仿宋" w:cs="仿宋" w:eastAsia="仿宋" w:hAnsi="仿宋" w:hint="eastAsia"/>
          <w:szCs w:val="28"/>
        </w:rPr>
        <w:t>供应商</w:t>
      </w:r>
      <w:r>
        <w:rPr>
          <w:rFonts w:ascii="仿宋" w:cs="仿宋" w:eastAsia="仿宋" w:hAnsi="仿宋" w:hint="eastAsia"/>
          <w:szCs w:val="28"/>
        </w:rPr>
        <w:t>名称。</w:t>
      </w:r>
      <w:r>
        <w:rPr>
          <w:rFonts w:ascii="仿宋" w:cs="仿宋" w:eastAsia="仿宋" w:hAnsi="仿宋" w:hint="eastAsia"/>
          <w:szCs w:val="28"/>
        </w:rPr>
        <w:t>供应商</w:t>
      </w:r>
      <w:r>
        <w:rPr>
          <w:rFonts w:ascii="仿宋" w:cs="仿宋" w:eastAsia="仿宋" w:hAnsi="仿宋" w:hint="eastAsia"/>
          <w:szCs w:val="28"/>
        </w:rPr>
        <w:t>不足三家的，不得开标。</w:t>
      </w:r>
    </w:p>
    <w:p>
      <w:pPr>
        <w:pStyle w:val="style0"/>
        <w:spacing w:lineRule="auto" w:line="360"/>
        <w:ind w:firstLine="560" w:firstLineChars="200"/>
        <w:rPr>
          <w:rFonts w:ascii="仿宋" w:eastAsia="仿宋" w:hAnsi="仿宋"/>
          <w:szCs w:val="28"/>
        </w:rPr>
      </w:pPr>
      <w:r>
        <w:rPr>
          <w:rFonts w:ascii="仿宋" w:eastAsia="仿宋" w:hAnsi="仿宋" w:hint="eastAsia"/>
          <w:szCs w:val="28"/>
        </w:rPr>
        <w:t>（五）开标</w:t>
      </w:r>
      <w:r>
        <w:rPr>
          <w:rFonts w:ascii="仿宋" w:eastAsia="仿宋" w:hAnsi="仿宋"/>
          <w:szCs w:val="28"/>
        </w:rPr>
        <w:t>结束后，由采购人</w:t>
      </w:r>
      <w:r>
        <w:rPr>
          <w:rFonts w:ascii="仿宋" w:eastAsia="仿宋" w:hAnsi="仿宋" w:hint="eastAsia"/>
          <w:szCs w:val="28"/>
        </w:rPr>
        <w:t>在</w:t>
      </w:r>
      <w:r>
        <w:rPr>
          <w:rFonts w:ascii="仿宋" w:eastAsia="仿宋" w:hAnsi="仿宋"/>
          <w:szCs w:val="28"/>
        </w:rPr>
        <w:t>开标</w:t>
      </w:r>
      <w:r>
        <w:rPr>
          <w:rFonts w:ascii="仿宋" w:eastAsia="仿宋" w:hAnsi="仿宋" w:hint="eastAsia"/>
          <w:szCs w:val="28"/>
        </w:rPr>
        <w:t>现场进</w:t>
      </w:r>
      <w:r>
        <w:rPr>
          <w:rFonts w:ascii="仿宋" w:eastAsia="仿宋" w:hAnsi="仿宋"/>
          <w:szCs w:val="28"/>
        </w:rPr>
        <w:t>行资格审查</w:t>
      </w:r>
      <w:r>
        <w:rPr>
          <w:rFonts w:ascii="仿宋" w:eastAsia="仿宋" w:hAnsi="仿宋" w:hint="eastAsia"/>
          <w:szCs w:val="28"/>
        </w:rPr>
        <w:t>。</w:t>
      </w:r>
    </w:p>
    <w:p>
      <w:pPr>
        <w:pStyle w:val="style90"/>
        <w:ind w:firstLine="560" w:firstLineChars="20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六</w:t>
      </w:r>
      <w:r>
        <w:rPr>
          <w:rFonts w:ascii="仿宋" w:eastAsia="仿宋" w:hAnsi="仿宋" w:hint="eastAsia"/>
          <w:sz w:val="28"/>
          <w:szCs w:val="28"/>
        </w:rPr>
        <w:t>）开标过程应由采购人或</w:t>
      </w:r>
      <w:r>
        <w:rPr>
          <w:rFonts w:ascii="仿宋" w:eastAsia="仿宋" w:hAnsi="仿宋" w:hint="eastAsia"/>
          <w:sz w:val="28"/>
          <w:szCs w:val="28"/>
        </w:rPr>
        <w:t>重庆顶轶建设工程项目咨询有限公司</w:t>
      </w:r>
      <w:r>
        <w:rPr>
          <w:rFonts w:ascii="仿宋" w:eastAsia="仿宋" w:hAnsi="仿宋" w:hint="eastAsia"/>
          <w:sz w:val="28"/>
          <w:szCs w:val="28"/>
        </w:rPr>
        <w:t>指定专人负责记录，并存档备查。</w:t>
      </w:r>
    </w:p>
    <w:p>
      <w:pPr>
        <w:pStyle w:val="style90"/>
        <w:ind w:firstLine="560" w:firstLineChars="20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七</w:t>
      </w:r>
      <w:r>
        <w:rPr>
          <w:rFonts w:ascii="仿宋" w:eastAsia="仿宋" w:hAnsi="仿宋" w:hint="eastAsia"/>
          <w:sz w:val="28"/>
          <w:szCs w:val="28"/>
        </w:rPr>
        <w:t>）</w:t>
      </w:r>
      <w:r>
        <w:rPr>
          <w:rFonts w:ascii="仿宋" w:eastAsia="仿宋" w:hAnsi="仿宋" w:hint="eastAsia"/>
          <w:sz w:val="28"/>
          <w:szCs w:val="28"/>
        </w:rPr>
        <w:t>供应商</w:t>
      </w:r>
      <w:r>
        <w:rPr>
          <w:rFonts w:ascii="仿宋" w:eastAsia="仿宋" w:hAnsi="仿宋" w:hint="eastAsia"/>
          <w:sz w:val="28"/>
          <w:szCs w:val="28"/>
        </w:rPr>
        <w:t>未参加开标的，视同认可开标结果。</w:t>
      </w:r>
    </w:p>
    <w:bookmarkStart w:id="73" w:name="_Toc107131555"/>
    <w:bookmarkStart w:id="74" w:name="_Toc111621740"/>
    <w:p>
      <w:pPr>
        <w:pStyle w:val="style2"/>
        <w:rPr>
          <w:rFonts w:ascii="仿宋" w:eastAsia="仿宋" w:hAnsi="仿宋"/>
          <w:szCs w:val="28"/>
        </w:rPr>
      </w:pPr>
      <w:r>
        <w:rPr>
          <w:rFonts w:ascii="仿宋" w:eastAsia="仿宋" w:hAnsi="仿宋" w:hint="eastAsia"/>
          <w:szCs w:val="28"/>
        </w:rPr>
        <w:t>五、评标</w:t>
      </w:r>
      <w:bookmarkEnd w:id="73"/>
      <w:bookmarkEnd w:id="74"/>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见第四篇“评标”内容。</w:t>
      </w:r>
    </w:p>
    <w:bookmarkStart w:id="75" w:name="_Toc107131556"/>
    <w:bookmarkStart w:id="76" w:name="_Toc111621741"/>
    <w:p>
      <w:pPr>
        <w:pStyle w:val="style2"/>
        <w:rPr>
          <w:rFonts w:ascii="仿宋" w:eastAsia="仿宋" w:hAnsi="仿宋"/>
          <w:szCs w:val="28"/>
        </w:rPr>
      </w:pPr>
      <w:r>
        <w:rPr>
          <w:rFonts w:ascii="仿宋" w:eastAsia="仿宋" w:hAnsi="仿宋" w:hint="eastAsia"/>
          <w:szCs w:val="28"/>
        </w:rPr>
        <w:t>六、定标</w:t>
      </w:r>
      <w:bookmarkEnd w:id="75"/>
      <w:bookmarkEnd w:id="76"/>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（一）定标原则</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采购人或其授权的评标委员会应按照评标报告中推荐的中标候选人排名顺序确定</w:t>
      </w:r>
      <w:r>
        <w:rPr>
          <w:rFonts w:ascii="仿宋" w:eastAsia="仿宋" w:hAnsi="仿宋" w:hint="eastAsia"/>
          <w:szCs w:val="28"/>
        </w:rPr>
        <w:t>成交人</w:t>
      </w:r>
      <w:r>
        <w:rPr>
          <w:rFonts w:ascii="仿宋" w:eastAsia="仿宋" w:hAnsi="仿宋" w:hint="eastAsia"/>
          <w:szCs w:val="28"/>
        </w:rPr>
        <w:t>。</w:t>
      </w:r>
    </w:p>
    <w:p>
      <w:pPr>
        <w:pStyle w:val="style90"/>
        <w:ind w:firstLine="560" w:firstLineChars="200"/>
        <w:rPr>
          <w:rFonts w:ascii="仿宋" w:eastAsia="仿宋" w:hAnsi="仿宋"/>
          <w:sz w:val="28"/>
          <w:szCs w:val="28"/>
        </w:rPr>
      </w:pPr>
      <w:r>
        <w:rPr>
          <w:rFonts w:ascii="仿宋" w:eastAsia="仿宋" w:hAnsi="仿宋" w:hint="eastAsia"/>
          <w:sz w:val="28"/>
          <w:szCs w:val="28"/>
        </w:rPr>
        <w:t>（二）定标程序</w:t>
      </w:r>
    </w:p>
    <w:p>
      <w:pPr>
        <w:pStyle w:val="style90"/>
        <w:ind w:firstLine="560" w:firstLineChars="200"/>
        <w:rPr>
          <w:rFonts w:ascii="仿宋" w:cs="仿宋" w:eastAsia="仿宋" w:hAnsi="仿宋"/>
          <w:sz w:val="28"/>
          <w:szCs w:val="28"/>
        </w:rPr>
      </w:pPr>
      <w:r>
        <w:rPr>
          <w:rFonts w:ascii="仿宋" w:cs="仿宋" w:eastAsia="仿宋" w:hAnsi="仿宋" w:hint="eastAsia"/>
          <w:sz w:val="28"/>
          <w:szCs w:val="28"/>
        </w:rPr>
        <w:t>1.采购代理机构应当在评标结束后2个工作日内将评标报告送采购人。</w:t>
      </w:r>
    </w:p>
    <w:p>
      <w:pPr>
        <w:pStyle w:val="style90"/>
        <w:ind w:firstLine="560" w:firstLineChars="200"/>
        <w:rPr>
          <w:rStyle w:val="style39"/>
          <w:rFonts w:ascii="仿宋" w:cs="仿宋" w:eastAsia="仿宋" w:hAnsi="仿宋"/>
          <w:kern w:val="0"/>
          <w:sz w:val="28"/>
          <w:szCs w:val="28"/>
          <w:lang w:eastAsia="zh-TW"/>
        </w:rPr>
      </w:pPr>
      <w:r>
        <w:rPr>
          <w:rFonts w:ascii="仿宋" w:cs="仿宋" w:eastAsia="仿宋" w:hAnsi="仿宋" w:hint="eastAsia"/>
          <w:sz w:val="28"/>
          <w:szCs w:val="28"/>
        </w:rPr>
        <w:t>2.采购人应当自收到评标报告之日起５个工作日内，在评标报告确定的中标候选人名单中按顺序确定</w:t>
      </w:r>
      <w:r>
        <w:rPr>
          <w:rFonts w:ascii="仿宋" w:cs="仿宋" w:eastAsia="仿宋" w:hAnsi="仿宋" w:hint="eastAsia"/>
          <w:sz w:val="28"/>
          <w:szCs w:val="28"/>
        </w:rPr>
        <w:t>成交人</w:t>
      </w:r>
      <w:r>
        <w:rPr>
          <w:rFonts w:ascii="仿宋" w:cs="仿宋" w:eastAsia="仿宋" w:hAnsi="仿宋" w:hint="eastAsia"/>
          <w:sz w:val="28"/>
          <w:szCs w:val="28"/>
        </w:rPr>
        <w:t>。中标候选人并列的，由采购人或者采购人委托评标委员会按照</w:t>
      </w:r>
      <w:r>
        <w:rPr>
          <w:rFonts w:ascii="仿宋" w:cs="仿宋" w:eastAsia="仿宋" w:hAnsi="仿宋" w:hint="eastAsia"/>
          <w:sz w:val="28"/>
          <w:szCs w:val="28"/>
        </w:rPr>
        <w:t>竞争性比选文件</w:t>
      </w:r>
      <w:r>
        <w:rPr>
          <w:rFonts w:ascii="仿宋" w:cs="仿宋" w:eastAsia="仿宋" w:hAnsi="仿宋" w:hint="eastAsia"/>
          <w:sz w:val="28"/>
          <w:szCs w:val="28"/>
        </w:rPr>
        <w:t>规定的方式确定</w:t>
      </w:r>
      <w:r>
        <w:rPr>
          <w:rFonts w:ascii="仿宋" w:cs="仿宋" w:eastAsia="仿宋" w:hAnsi="仿宋" w:hint="eastAsia"/>
          <w:sz w:val="28"/>
          <w:szCs w:val="28"/>
        </w:rPr>
        <w:t>成交人</w:t>
      </w:r>
      <w:r>
        <w:rPr>
          <w:rFonts w:ascii="仿宋" w:cs="仿宋" w:eastAsia="仿宋" w:hAnsi="仿宋" w:hint="eastAsia"/>
          <w:sz w:val="28"/>
          <w:szCs w:val="28"/>
        </w:rPr>
        <w:t>；</w:t>
      </w:r>
      <w:r>
        <w:rPr>
          <w:rFonts w:ascii="仿宋" w:cs="仿宋" w:eastAsia="仿宋" w:hAnsi="仿宋" w:hint="eastAsia"/>
          <w:sz w:val="28"/>
          <w:szCs w:val="28"/>
        </w:rPr>
        <w:t>竞争性比选文件</w:t>
      </w:r>
      <w:r>
        <w:rPr>
          <w:rFonts w:ascii="仿宋" w:cs="仿宋" w:eastAsia="仿宋" w:hAnsi="仿宋" w:hint="eastAsia"/>
          <w:sz w:val="28"/>
          <w:szCs w:val="28"/>
        </w:rPr>
        <w:t>未规定的，采取随机抽取的方式确定。</w:t>
      </w:r>
    </w:p>
    <w:p>
      <w:pPr>
        <w:pStyle w:val="style90"/>
        <w:ind w:firstLine="560" w:firstLineChars="200"/>
        <w:rPr>
          <w:rFonts w:ascii="仿宋" w:cs="仿宋" w:eastAsia="仿宋" w:hAnsi="仿宋"/>
          <w:sz w:val="28"/>
          <w:szCs w:val="28"/>
        </w:rPr>
      </w:pPr>
      <w:r>
        <w:rPr>
          <w:rFonts w:ascii="仿宋" w:cs="仿宋" w:eastAsia="仿宋" w:hAnsi="仿宋"/>
          <w:sz w:val="28"/>
          <w:szCs w:val="28"/>
        </w:rPr>
        <w:t>3</w:t>
      </w:r>
      <w:r>
        <w:rPr>
          <w:rFonts w:ascii="仿宋" w:cs="仿宋" w:eastAsia="仿宋" w:hAnsi="仿宋" w:hint="eastAsia"/>
          <w:sz w:val="28"/>
          <w:szCs w:val="28"/>
        </w:rPr>
        <w:t>.</w:t>
      </w:r>
      <w:r>
        <w:rPr>
          <w:rFonts w:ascii="仿宋" w:cs="仿宋" w:eastAsia="仿宋" w:hAnsi="仿宋" w:hint="eastAsia"/>
          <w:sz w:val="28"/>
          <w:szCs w:val="28"/>
        </w:rPr>
        <w:t>成交人</w:t>
      </w:r>
      <w:r>
        <w:rPr>
          <w:rFonts w:ascii="仿宋" w:cs="仿宋" w:eastAsia="仿宋" w:hAnsi="仿宋" w:hint="eastAsia"/>
          <w:sz w:val="28"/>
          <w:szCs w:val="28"/>
        </w:rPr>
        <w:t>变更</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成交人</w:t>
      </w:r>
      <w:r>
        <w:rPr>
          <w:rFonts w:ascii="仿宋" w:eastAsia="仿宋" w:hAnsi="仿宋" w:hint="eastAsia"/>
          <w:szCs w:val="28"/>
        </w:rPr>
        <w:t>拒绝与采购人签订合同的，采购人可以按照评标报告推荐的中标候选人顺序，确定排名下一位的候选人为</w:t>
      </w:r>
      <w:r>
        <w:rPr>
          <w:rFonts w:ascii="仿宋" w:eastAsia="仿宋" w:hAnsi="仿宋" w:hint="eastAsia"/>
          <w:szCs w:val="28"/>
        </w:rPr>
        <w:t>成交人</w:t>
      </w:r>
      <w:r>
        <w:rPr>
          <w:rFonts w:ascii="仿宋" w:eastAsia="仿宋" w:hAnsi="仿宋" w:hint="eastAsia"/>
          <w:szCs w:val="28"/>
        </w:rPr>
        <w:t>，也可以重新开展政府采购活动。</w:t>
      </w:r>
    </w:p>
    <w:bookmarkStart w:id="77" w:name="_Toc107131557"/>
    <w:bookmarkStart w:id="78" w:name="_Toc111621742"/>
    <w:p>
      <w:pPr>
        <w:pStyle w:val="style2"/>
        <w:rPr>
          <w:rFonts w:ascii="仿宋" w:eastAsia="仿宋" w:hAnsi="仿宋"/>
          <w:szCs w:val="28"/>
        </w:rPr>
      </w:pPr>
      <w:r>
        <w:rPr>
          <w:rFonts w:ascii="仿宋" w:eastAsia="仿宋" w:hAnsi="仿宋" w:hint="eastAsia"/>
          <w:szCs w:val="28"/>
        </w:rPr>
        <w:t>七、中标通知书</w:t>
      </w:r>
      <w:bookmarkEnd w:id="77"/>
      <w:bookmarkEnd w:id="78"/>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（一）采购人依法确定</w:t>
      </w:r>
      <w:r>
        <w:rPr>
          <w:rFonts w:ascii="仿宋" w:eastAsia="仿宋" w:hAnsi="仿宋" w:hint="eastAsia"/>
          <w:szCs w:val="28"/>
        </w:rPr>
        <w:t>成交人</w:t>
      </w:r>
      <w:r>
        <w:rPr>
          <w:rFonts w:ascii="仿宋" w:eastAsia="仿宋" w:hAnsi="仿宋" w:hint="eastAsia"/>
          <w:szCs w:val="28"/>
        </w:rPr>
        <w:t>后，采购代理机构以书面形式发出中标通知书。</w:t>
      </w:r>
    </w:p>
    <w:p>
      <w:pPr>
        <w:pStyle w:val="style0"/>
        <w:snapToGrid w:val="false"/>
        <w:spacing w:lineRule="auto" w:line="360"/>
        <w:ind w:firstLine="560" w:firstLineChars="200"/>
        <w:rPr>
          <w:rFonts w:ascii="仿宋" w:eastAsia="仿宋" w:hAnsi="仿宋"/>
          <w:szCs w:val="28"/>
        </w:rPr>
      </w:pPr>
      <w:r>
        <w:rPr>
          <w:rFonts w:ascii="仿宋" w:eastAsia="仿宋" w:hAnsi="仿宋" w:hint="eastAsia"/>
          <w:szCs w:val="28"/>
        </w:rPr>
        <w:t>（二）中标通知书发出后，采购人改变中标结果，或者</w:t>
      </w:r>
      <w:r>
        <w:rPr>
          <w:rFonts w:ascii="仿宋" w:eastAsia="仿宋" w:hAnsi="仿宋" w:hint="eastAsia"/>
          <w:szCs w:val="28"/>
        </w:rPr>
        <w:t>成交人</w:t>
      </w:r>
      <w:r>
        <w:rPr>
          <w:rFonts w:ascii="仿宋" w:eastAsia="仿宋" w:hAnsi="仿宋" w:hint="eastAsia"/>
          <w:szCs w:val="28"/>
        </w:rPr>
        <w:t>放弃中标，应当承担相应的法律责任。</w:t>
      </w:r>
    </w:p>
    <w:bookmarkStart w:id="79" w:name="_Toc107131558"/>
    <w:bookmarkStart w:id="80" w:name="_Toc111621743"/>
    <w:p>
      <w:pPr>
        <w:pStyle w:val="style2"/>
        <w:rPr>
          <w:rFonts w:ascii="仿宋" w:eastAsia="仿宋" w:hAnsi="仿宋"/>
          <w:szCs w:val="28"/>
        </w:rPr>
      </w:pPr>
      <w:r>
        <w:rPr>
          <w:rFonts w:ascii="仿宋" w:eastAsia="仿宋" w:hAnsi="仿宋" w:hint="eastAsia"/>
          <w:szCs w:val="28"/>
        </w:rPr>
        <w:t>八、询问、质疑</w:t>
      </w:r>
      <w:bookmarkEnd w:id="79"/>
      <w:bookmarkEnd w:id="80"/>
    </w:p>
    <w:p>
      <w:pPr>
        <w:pStyle w:val="style0"/>
        <w:spacing w:lineRule="auto" w:line="360"/>
        <w:ind w:right="12" w:firstLine="480"/>
        <w:rPr>
          <w:rFonts w:ascii="仿宋" w:cs="仿宋" w:eastAsia="仿宋" w:hAnsi="仿宋"/>
          <w:szCs w:val="28"/>
        </w:rPr>
      </w:pPr>
      <w:r>
        <w:rPr>
          <w:rFonts w:ascii="仿宋" w:cs="仿宋" w:eastAsia="仿宋" w:hAnsi="仿宋" w:hint="eastAsia"/>
          <w:szCs w:val="28"/>
        </w:rPr>
        <w:t>（一）询问</w:t>
      </w:r>
    </w:p>
    <w:p>
      <w:pPr>
        <w:pStyle w:val="style0"/>
        <w:spacing w:lineRule="auto" w:line="360"/>
        <w:ind w:right="12" w:firstLine="480"/>
        <w:rPr>
          <w:rFonts w:ascii="仿宋" w:cs="仿宋" w:eastAsia="仿宋" w:hAnsi="仿宋"/>
          <w:szCs w:val="28"/>
        </w:rPr>
      </w:pPr>
      <w:r>
        <w:rPr>
          <w:rFonts w:ascii="仿宋" w:cs="仿宋" w:eastAsia="仿宋" w:hAnsi="仿宋" w:hint="eastAsia"/>
          <w:szCs w:val="28"/>
        </w:rPr>
        <w:t>采购人或者采购代理机构应当在3个工作日内对</w:t>
      </w:r>
      <w:r>
        <w:rPr>
          <w:rFonts w:ascii="仿宋" w:cs="仿宋" w:eastAsia="仿宋" w:hAnsi="仿宋" w:hint="eastAsia"/>
          <w:szCs w:val="28"/>
        </w:rPr>
        <w:t>供应商</w:t>
      </w:r>
      <w:r>
        <w:rPr>
          <w:rFonts w:ascii="仿宋" w:cs="仿宋" w:eastAsia="仿宋" w:hAnsi="仿宋" w:hint="eastAsia"/>
          <w:szCs w:val="28"/>
        </w:rPr>
        <w:t>依法提出的询问作出答复。</w:t>
      </w:r>
      <w:r>
        <w:rPr>
          <w:rFonts w:ascii="仿宋" w:cs="仿宋" w:eastAsia="仿宋" w:hAnsi="仿宋" w:hint="eastAsia"/>
          <w:szCs w:val="28"/>
        </w:rPr>
        <w:t>供应商</w:t>
      </w:r>
      <w:r>
        <w:rPr>
          <w:rFonts w:ascii="仿宋" w:cs="仿宋" w:eastAsia="仿宋" w:hAnsi="仿宋" w:hint="eastAsia"/>
          <w:szCs w:val="28"/>
        </w:rPr>
        <w:t>询问可以是口头或书面形式。</w:t>
      </w:r>
    </w:p>
    <w:p>
      <w:pPr>
        <w:pStyle w:val="style0"/>
        <w:spacing w:lineRule="auto" w:line="360"/>
        <w:ind w:right="12" w:firstLine="480"/>
        <w:rPr>
          <w:rFonts w:ascii="仿宋" w:cs="仿宋" w:eastAsia="仿宋" w:hAnsi="仿宋"/>
          <w:szCs w:val="28"/>
        </w:rPr>
      </w:pPr>
      <w:r>
        <w:rPr>
          <w:rFonts w:ascii="仿宋" w:cs="仿宋" w:eastAsia="仿宋" w:hAnsi="仿宋" w:hint="eastAsia"/>
          <w:szCs w:val="28"/>
        </w:rPr>
        <w:t>（二）质疑</w:t>
      </w:r>
    </w:p>
    <w:p>
      <w:pPr>
        <w:pStyle w:val="style0"/>
        <w:spacing w:lineRule="auto" w:line="360"/>
        <w:ind w:right="12" w:firstLine="480"/>
        <w:rPr>
          <w:rFonts w:ascii="仿宋" w:cs="仿宋" w:eastAsia="仿宋" w:hAnsi="仿宋"/>
          <w:szCs w:val="28"/>
        </w:rPr>
      </w:pPr>
      <w:r>
        <w:rPr>
          <w:rFonts w:ascii="仿宋" w:cs="仿宋" w:eastAsia="仿宋" w:hAnsi="仿宋" w:hint="eastAsia"/>
          <w:szCs w:val="28"/>
        </w:rPr>
        <w:t>1.质疑内容、时限</w:t>
      </w:r>
    </w:p>
    <w:p>
      <w:pPr>
        <w:pStyle w:val="style0"/>
        <w:spacing w:lineRule="auto" w:line="360"/>
        <w:ind w:right="12" w:firstLine="480"/>
        <w:rPr>
          <w:rFonts w:ascii="仿宋" w:cs="仿宋" w:eastAsia="仿宋" w:hAnsi="仿宋"/>
          <w:szCs w:val="28"/>
        </w:rPr>
      </w:pPr>
      <w:r>
        <w:rPr>
          <w:rFonts w:ascii="仿宋" w:cs="仿宋" w:eastAsia="仿宋" w:hAnsi="仿宋" w:hint="eastAsia"/>
          <w:szCs w:val="28"/>
        </w:rPr>
        <w:t>1.1</w:t>
      </w:r>
      <w:r>
        <w:rPr>
          <w:rFonts w:ascii="仿宋" w:cs="仿宋" w:eastAsia="仿宋" w:hAnsi="仿宋" w:hint="eastAsia"/>
          <w:szCs w:val="28"/>
        </w:rPr>
        <w:t>竞争性比选文件</w:t>
      </w:r>
      <w:r>
        <w:rPr>
          <w:rFonts w:ascii="仿宋" w:cs="仿宋" w:eastAsia="仿宋" w:hAnsi="仿宋" w:hint="eastAsia"/>
          <w:szCs w:val="28"/>
        </w:rPr>
        <w:t>公告期限为</w:t>
      </w:r>
      <w:r>
        <w:rPr>
          <w:rFonts w:ascii="仿宋" w:cs="仿宋" w:eastAsia="仿宋" w:hAnsi="仿宋" w:hint="eastAsia"/>
          <w:szCs w:val="28"/>
        </w:rPr>
        <w:t>比选</w:t>
      </w:r>
      <w:r>
        <w:rPr>
          <w:rFonts w:ascii="仿宋" w:cs="仿宋" w:eastAsia="仿宋" w:hAnsi="仿宋" w:hint="eastAsia"/>
          <w:szCs w:val="28"/>
        </w:rPr>
        <w:t>公告</w:t>
      </w:r>
      <w:r>
        <w:rPr>
          <w:rFonts w:ascii="仿宋" w:cs="仿宋" w:eastAsia="仿宋" w:hAnsi="仿宋" w:hint="eastAsia"/>
          <w:szCs w:val="28"/>
        </w:rPr>
        <w:t>发出之日起</w:t>
      </w:r>
      <w:r>
        <w:rPr>
          <w:rFonts w:ascii="仿宋" w:cs="仿宋" w:eastAsia="仿宋" w:hAnsi="仿宋" w:hint="eastAsia"/>
          <w:szCs w:val="28"/>
        </w:rPr>
        <w:t>至</w:t>
      </w:r>
      <w:r>
        <w:rPr>
          <w:rFonts w:ascii="仿宋" w:cs="仿宋" w:eastAsia="仿宋" w:hAnsi="仿宋" w:hint="eastAsia"/>
          <w:szCs w:val="28"/>
        </w:rPr>
        <w:t>投标截止之日止</w:t>
      </w:r>
      <w:r>
        <w:rPr>
          <w:rFonts w:ascii="仿宋" w:cs="仿宋" w:eastAsia="仿宋" w:hAnsi="仿宋" w:hint="eastAsia"/>
          <w:szCs w:val="28"/>
        </w:rPr>
        <w:t>，</w:t>
      </w:r>
      <w:r>
        <w:rPr>
          <w:rFonts w:ascii="仿宋" w:cs="仿宋" w:eastAsia="仿宋" w:hAnsi="仿宋" w:hint="eastAsia"/>
          <w:szCs w:val="28"/>
        </w:rPr>
        <w:t>供应商</w:t>
      </w:r>
      <w:r>
        <w:rPr>
          <w:rFonts w:ascii="仿宋" w:cs="仿宋" w:eastAsia="仿宋" w:hAnsi="仿宋" w:hint="eastAsia"/>
          <w:szCs w:val="28"/>
        </w:rPr>
        <w:t>对</w:t>
      </w:r>
      <w:r>
        <w:rPr>
          <w:rFonts w:ascii="仿宋" w:cs="仿宋" w:eastAsia="仿宋" w:hAnsi="仿宋" w:hint="eastAsia"/>
          <w:szCs w:val="28"/>
        </w:rPr>
        <w:t>竞争性比选文件</w:t>
      </w:r>
      <w:r>
        <w:rPr>
          <w:rFonts w:ascii="仿宋" w:cs="仿宋" w:eastAsia="仿宋" w:hAnsi="仿宋" w:hint="eastAsia"/>
          <w:szCs w:val="28"/>
        </w:rPr>
        <w:t>提出质疑的，应在</w:t>
      </w:r>
      <w:r>
        <w:rPr>
          <w:rFonts w:ascii="仿宋" w:cs="仿宋" w:eastAsia="仿宋" w:hAnsi="仿宋" w:hint="eastAsia"/>
          <w:szCs w:val="28"/>
        </w:rPr>
        <w:t>竞争性比选文件</w:t>
      </w:r>
      <w:r>
        <w:rPr>
          <w:rFonts w:ascii="仿宋" w:cs="仿宋" w:eastAsia="仿宋" w:hAnsi="仿宋" w:hint="eastAsia"/>
          <w:szCs w:val="28"/>
        </w:rPr>
        <w:t>公告期限届满之日起</w:t>
      </w:r>
      <w:r>
        <w:rPr>
          <w:rFonts w:ascii="仿宋" w:cs="仿宋" w:eastAsia="仿宋" w:hAnsi="仿宋" w:hint="eastAsia"/>
          <w:szCs w:val="28"/>
        </w:rPr>
        <w:t>3</w:t>
      </w:r>
      <w:r>
        <w:rPr>
          <w:rFonts w:ascii="仿宋" w:cs="仿宋" w:eastAsia="仿宋" w:hAnsi="仿宋" w:hint="eastAsia"/>
          <w:szCs w:val="28"/>
        </w:rPr>
        <w:t>个工作日内以书面形式向采购人、采购代理机构提出，并附相关证明材料，具体要求见《</w:t>
      </w:r>
      <w:r>
        <w:rPr>
          <w:rFonts w:ascii="仿宋" w:cs="仿宋" w:eastAsia="仿宋" w:hAnsi="仿宋"/>
          <w:szCs w:val="28"/>
        </w:rPr>
        <w:t>财政部</w:t>
      </w:r>
      <w:r>
        <w:rPr>
          <w:rFonts w:ascii="仿宋" w:cs="仿宋" w:eastAsia="仿宋" w:hAnsi="仿宋" w:hint="eastAsia"/>
          <w:szCs w:val="28"/>
        </w:rPr>
        <w:t>第94号令》。</w:t>
      </w:r>
    </w:p>
    <w:p>
      <w:pPr>
        <w:pStyle w:val="style0"/>
        <w:spacing w:lineRule="auto" w:line="360"/>
        <w:ind w:right="12" w:firstLine="480"/>
        <w:rPr>
          <w:rFonts w:ascii="仿宋" w:cs="仿宋" w:eastAsia="仿宋" w:hAnsi="仿宋"/>
          <w:szCs w:val="28"/>
        </w:rPr>
      </w:pPr>
      <w:r>
        <w:rPr>
          <w:rFonts w:ascii="仿宋" w:cs="仿宋" w:eastAsia="仿宋" w:hAnsi="仿宋" w:hint="eastAsia"/>
          <w:szCs w:val="28"/>
        </w:rPr>
        <w:t xml:space="preserve">1.2 </w:t>
      </w:r>
      <w:r>
        <w:rPr>
          <w:rFonts w:ascii="仿宋" w:cs="仿宋" w:eastAsia="仿宋" w:hAnsi="仿宋" w:hint="eastAsia"/>
          <w:szCs w:val="28"/>
        </w:rPr>
        <w:t>供应商</w:t>
      </w:r>
      <w:r>
        <w:rPr>
          <w:rFonts w:ascii="仿宋" w:cs="仿宋" w:eastAsia="仿宋" w:hAnsi="仿宋" w:hint="eastAsia"/>
          <w:szCs w:val="28"/>
        </w:rPr>
        <w:t>对采购过程提出质疑的，应在各采购程序环节结束之日起</w:t>
      </w:r>
      <w:r>
        <w:rPr>
          <w:rFonts w:ascii="仿宋" w:cs="仿宋" w:eastAsia="仿宋" w:hAnsi="仿宋" w:hint="eastAsia"/>
          <w:szCs w:val="28"/>
        </w:rPr>
        <w:t>3</w:t>
      </w:r>
      <w:r>
        <w:rPr>
          <w:rFonts w:ascii="仿宋" w:cs="仿宋" w:eastAsia="仿宋" w:hAnsi="仿宋" w:hint="eastAsia"/>
          <w:szCs w:val="28"/>
        </w:rPr>
        <w:t>个工作日内以书面形式向采购人、采购代理机构提出，并附相关证明材料。</w:t>
      </w:r>
    </w:p>
    <w:p>
      <w:pPr>
        <w:pStyle w:val="style0"/>
        <w:spacing w:lineRule="auto" w:line="360"/>
        <w:ind w:right="12" w:firstLine="480"/>
        <w:rPr>
          <w:rFonts w:ascii="仿宋" w:cs="仿宋" w:eastAsia="仿宋" w:hAnsi="仿宋"/>
          <w:szCs w:val="28"/>
        </w:rPr>
      </w:pPr>
      <w:r>
        <w:rPr>
          <w:rFonts w:ascii="仿宋" w:cs="仿宋" w:eastAsia="仿宋" w:hAnsi="仿宋" w:hint="eastAsia"/>
          <w:szCs w:val="28"/>
        </w:rPr>
        <w:t>1.3中标结果公告期限为中标结果公告发出之日起一个工作日，</w:t>
      </w:r>
      <w:r>
        <w:rPr>
          <w:rFonts w:ascii="仿宋" w:cs="仿宋" w:eastAsia="仿宋" w:hAnsi="仿宋" w:hint="eastAsia"/>
          <w:szCs w:val="28"/>
        </w:rPr>
        <w:t>供应商</w:t>
      </w:r>
      <w:r>
        <w:rPr>
          <w:rFonts w:ascii="仿宋" w:cs="仿宋" w:eastAsia="仿宋" w:hAnsi="仿宋" w:hint="eastAsia"/>
          <w:szCs w:val="28"/>
        </w:rPr>
        <w:t>对中标结果如有异议的，应当在中标结果公告期限届满之日起</w:t>
      </w:r>
      <w:r>
        <w:rPr>
          <w:rFonts w:ascii="仿宋" w:cs="仿宋" w:eastAsia="仿宋" w:hAnsi="仿宋" w:hint="eastAsia"/>
          <w:szCs w:val="28"/>
        </w:rPr>
        <w:t>3</w:t>
      </w:r>
      <w:r>
        <w:rPr>
          <w:rFonts w:ascii="仿宋" w:cs="仿宋" w:eastAsia="仿宋" w:hAnsi="仿宋" w:hint="eastAsia"/>
          <w:szCs w:val="28"/>
        </w:rPr>
        <w:t>个工作日内以书面形式向采购人或采购代理机构提出质疑，并附相关证明材料。</w:t>
      </w:r>
    </w:p>
    <w:p>
      <w:pPr>
        <w:pStyle w:val="style0"/>
        <w:spacing w:lineRule="auto" w:line="360"/>
        <w:ind w:right="12" w:firstLine="480"/>
        <w:rPr>
          <w:rFonts w:ascii="仿宋" w:cs="仿宋" w:eastAsia="仿宋" w:hAnsi="仿宋"/>
          <w:bCs/>
          <w:szCs w:val="28"/>
        </w:rPr>
      </w:pPr>
      <w:r>
        <w:rPr>
          <w:rFonts w:ascii="仿宋" w:cs="仿宋" w:eastAsia="仿宋" w:hAnsi="仿宋" w:hint="eastAsia"/>
          <w:bCs/>
          <w:szCs w:val="28"/>
        </w:rPr>
        <w:t>1.4</w:t>
      </w:r>
      <w:r>
        <w:rPr>
          <w:rFonts w:ascii="仿宋" w:cs="仿宋" w:eastAsia="仿宋" w:hAnsi="仿宋" w:hint="eastAsia"/>
          <w:bCs/>
          <w:szCs w:val="28"/>
        </w:rPr>
        <w:t>供应商</w:t>
      </w:r>
      <w:r>
        <w:rPr>
          <w:rFonts w:ascii="仿宋" w:cs="仿宋" w:eastAsia="仿宋" w:hAnsi="仿宋" w:hint="eastAsia"/>
          <w:bCs/>
          <w:szCs w:val="28"/>
        </w:rPr>
        <w:t>对</w:t>
      </w:r>
      <w:r>
        <w:rPr>
          <w:rFonts w:ascii="仿宋" w:cs="仿宋" w:eastAsia="仿宋" w:hAnsi="仿宋" w:hint="eastAsia"/>
          <w:bCs/>
          <w:szCs w:val="28"/>
        </w:rPr>
        <w:t>竞争性比选文件</w:t>
      </w:r>
      <w:r>
        <w:rPr>
          <w:rFonts w:ascii="仿宋" w:cs="仿宋" w:eastAsia="仿宋" w:hAnsi="仿宋" w:hint="eastAsia"/>
          <w:bCs/>
          <w:szCs w:val="28"/>
        </w:rPr>
        <w:t>中的</w:t>
      </w:r>
      <w:r>
        <w:rPr>
          <w:rFonts w:ascii="仿宋" w:cs="仿宋" w:eastAsia="仿宋" w:hAnsi="仿宋" w:hint="eastAsia"/>
          <w:bCs/>
          <w:szCs w:val="28"/>
        </w:rPr>
        <w:t>供应商</w:t>
      </w:r>
      <w:r>
        <w:rPr>
          <w:rFonts w:ascii="仿宋" w:cs="仿宋" w:eastAsia="仿宋" w:hAnsi="仿宋" w:hint="eastAsia"/>
          <w:bCs/>
          <w:szCs w:val="28"/>
        </w:rPr>
        <w:t>特定资格条件、</w:t>
      </w:r>
      <w:r>
        <w:rPr>
          <w:rFonts w:ascii="仿宋" w:cs="仿宋" w:eastAsia="仿宋" w:hAnsi="仿宋" w:hint="eastAsia"/>
          <w:bCs/>
          <w:szCs w:val="28"/>
        </w:rPr>
        <w:t>服务</w:t>
      </w:r>
      <w:r>
        <w:rPr>
          <w:rFonts w:ascii="仿宋" w:cs="仿宋" w:eastAsia="仿宋" w:hAnsi="仿宋" w:hint="eastAsia"/>
          <w:bCs/>
          <w:szCs w:val="28"/>
        </w:rPr>
        <w:t>和商务要求、评审标准有异议的，应主要向采购人提出质疑，其他问题可向采购代理机构提出质疑。</w:t>
      </w:r>
    </w:p>
    <w:p>
      <w:pPr>
        <w:pStyle w:val="style0"/>
        <w:spacing w:lineRule="auto" w:line="360"/>
        <w:ind w:right="12" w:firstLine="480"/>
        <w:rPr>
          <w:rFonts w:ascii="仿宋" w:cs="仿宋" w:eastAsia="仿宋" w:hAnsi="仿宋"/>
          <w:bCs/>
          <w:szCs w:val="28"/>
        </w:rPr>
      </w:pPr>
      <w:r>
        <w:rPr>
          <w:rFonts w:ascii="仿宋" w:cs="仿宋" w:eastAsia="仿宋" w:hAnsi="仿宋"/>
          <w:bCs/>
          <w:szCs w:val="28"/>
        </w:rPr>
        <w:t>1.5</w:t>
      </w:r>
      <w:r>
        <w:rPr>
          <w:rFonts w:ascii="仿宋" w:cs="仿宋" w:eastAsia="仿宋" w:hAnsi="仿宋" w:hint="eastAsia"/>
          <w:bCs/>
          <w:szCs w:val="28"/>
        </w:rPr>
        <w:t>供应商</w:t>
      </w:r>
      <w:r>
        <w:rPr>
          <w:rFonts w:ascii="仿宋" w:cs="仿宋" w:eastAsia="仿宋" w:hAnsi="仿宋"/>
          <w:bCs/>
          <w:szCs w:val="28"/>
        </w:rPr>
        <w:t>在法定质疑期内一次性提出针对同一采购程序环节</w:t>
      </w:r>
      <w:r>
        <w:rPr>
          <w:rFonts w:ascii="仿宋" w:cs="仿宋" w:eastAsia="仿宋" w:hAnsi="仿宋" w:hint="eastAsia"/>
          <w:bCs/>
          <w:szCs w:val="28"/>
        </w:rPr>
        <w:t>（或同</w:t>
      </w:r>
      <w:r>
        <w:rPr>
          <w:rFonts w:ascii="仿宋" w:cs="仿宋" w:eastAsia="仿宋" w:hAnsi="仿宋"/>
          <w:bCs/>
          <w:szCs w:val="28"/>
        </w:rPr>
        <w:t>一事项</w:t>
      </w:r>
      <w:r>
        <w:rPr>
          <w:rFonts w:ascii="仿宋" w:cs="仿宋" w:eastAsia="仿宋" w:hAnsi="仿宋" w:hint="eastAsia"/>
          <w:bCs/>
          <w:szCs w:val="28"/>
        </w:rPr>
        <w:t>）</w:t>
      </w:r>
      <w:r>
        <w:rPr>
          <w:rFonts w:ascii="仿宋" w:cs="仿宋" w:eastAsia="仿宋" w:hAnsi="仿宋"/>
          <w:bCs/>
          <w:szCs w:val="28"/>
        </w:rPr>
        <w:t>的质疑。</w:t>
      </w:r>
    </w:p>
    <w:p>
      <w:pPr>
        <w:pStyle w:val="style0"/>
        <w:spacing w:lineRule="auto" w:line="360"/>
        <w:ind w:right="12" w:firstLine="480"/>
        <w:rPr>
          <w:rFonts w:ascii="仿宋" w:cs="仿宋" w:eastAsia="仿宋" w:hAnsi="仿宋"/>
          <w:szCs w:val="28"/>
        </w:rPr>
      </w:pPr>
      <w:r>
        <w:rPr>
          <w:rFonts w:ascii="仿宋" w:cs="仿宋" w:eastAsia="仿宋" w:hAnsi="仿宋" w:hint="eastAsia"/>
          <w:szCs w:val="28"/>
        </w:rPr>
        <w:t>2.质疑答复</w:t>
      </w:r>
    </w:p>
    <w:p>
      <w:pPr>
        <w:pStyle w:val="style0"/>
        <w:spacing w:lineRule="auto" w:line="360"/>
        <w:ind w:right="12" w:firstLine="480"/>
        <w:rPr>
          <w:rFonts w:ascii="仿宋" w:cs="仿宋" w:eastAsia="仿宋" w:hAnsi="仿宋"/>
          <w:szCs w:val="28"/>
        </w:rPr>
      </w:pPr>
      <w:r>
        <w:rPr>
          <w:rFonts w:ascii="仿宋" w:cs="仿宋" w:eastAsia="仿宋" w:hAnsi="仿宋" w:hint="eastAsia"/>
          <w:szCs w:val="28"/>
        </w:rPr>
        <w:t>采购人、采购代理机构应当在收到</w:t>
      </w:r>
      <w:r>
        <w:rPr>
          <w:rFonts w:ascii="仿宋" w:cs="仿宋" w:eastAsia="仿宋" w:hAnsi="仿宋" w:hint="eastAsia"/>
          <w:szCs w:val="28"/>
        </w:rPr>
        <w:t>供应商</w:t>
      </w:r>
      <w:r>
        <w:rPr>
          <w:rFonts w:ascii="仿宋" w:cs="仿宋" w:eastAsia="仿宋" w:hAnsi="仿宋" w:hint="eastAsia"/>
          <w:szCs w:val="28"/>
        </w:rPr>
        <w:t>的书面质疑后七个工作日内作出答复，并以书面形式通知质疑</w:t>
      </w:r>
      <w:r>
        <w:rPr>
          <w:rFonts w:ascii="仿宋" w:cs="仿宋" w:eastAsia="仿宋" w:hAnsi="仿宋" w:hint="eastAsia"/>
          <w:szCs w:val="28"/>
        </w:rPr>
        <w:t>供应商</w:t>
      </w:r>
      <w:r>
        <w:rPr>
          <w:rFonts w:ascii="仿宋" w:cs="仿宋" w:eastAsia="仿宋" w:hAnsi="仿宋" w:hint="eastAsia"/>
          <w:szCs w:val="28"/>
        </w:rPr>
        <w:t>和其他有关</w:t>
      </w:r>
      <w:r>
        <w:rPr>
          <w:rFonts w:ascii="仿宋" w:cs="仿宋" w:eastAsia="仿宋" w:hAnsi="仿宋" w:hint="eastAsia"/>
          <w:szCs w:val="28"/>
        </w:rPr>
        <w:t>供应商</w:t>
      </w:r>
      <w:r>
        <w:rPr>
          <w:rFonts w:ascii="仿宋" w:cs="仿宋" w:eastAsia="仿宋" w:hAnsi="仿宋" w:hint="eastAsia"/>
          <w:szCs w:val="28"/>
        </w:rPr>
        <w:t>。</w:t>
      </w:r>
    </w:p>
    <w:bookmarkStart w:id="81" w:name="_Toc107131559"/>
    <w:bookmarkStart w:id="82" w:name="_Toc111621744"/>
    <w:p>
      <w:pPr>
        <w:pStyle w:val="style2"/>
        <w:rPr>
          <w:rFonts w:ascii="仿宋" w:eastAsia="仿宋" w:hAnsi="仿宋"/>
          <w:szCs w:val="28"/>
        </w:rPr>
      </w:pPr>
      <w:r>
        <w:rPr>
          <w:rFonts w:ascii="仿宋" w:eastAsia="仿宋" w:hAnsi="仿宋" w:hint="eastAsia"/>
          <w:szCs w:val="28"/>
        </w:rPr>
        <w:t>九、签订合同</w:t>
      </w:r>
      <w:bookmarkEnd w:id="81"/>
      <w:bookmarkEnd w:id="82"/>
    </w:p>
    <w:p>
      <w:pPr>
        <w:pStyle w:val="style0"/>
        <w:spacing w:lineRule="auto" w:line="360"/>
        <w:ind w:firstLine="560" w:firstLineChars="200"/>
        <w:rPr>
          <w:rFonts w:ascii="仿宋" w:eastAsia="仿宋" w:hAnsi="仿宋"/>
          <w:szCs w:val="28"/>
        </w:rPr>
      </w:pPr>
      <w:r>
        <w:rPr>
          <w:rFonts w:ascii="仿宋" w:eastAsia="仿宋" w:hAnsi="仿宋" w:hint="eastAsia"/>
          <w:szCs w:val="28"/>
        </w:rPr>
        <w:t>（一）采购人应当自中标通知书发出之日起三十日内，按照</w:t>
      </w:r>
      <w:r>
        <w:rPr>
          <w:rFonts w:ascii="仿宋" w:eastAsia="仿宋" w:hAnsi="仿宋" w:hint="eastAsia"/>
          <w:szCs w:val="28"/>
        </w:rPr>
        <w:t>竞争性比选文件</w:t>
      </w:r>
      <w:r>
        <w:rPr>
          <w:rFonts w:ascii="仿宋" w:eastAsia="仿宋" w:hAnsi="仿宋" w:hint="eastAsia"/>
          <w:szCs w:val="28"/>
        </w:rPr>
        <w:t>和</w:t>
      </w:r>
      <w:r>
        <w:rPr>
          <w:rFonts w:ascii="仿宋" w:eastAsia="仿宋" w:hAnsi="仿宋" w:hint="eastAsia"/>
          <w:szCs w:val="28"/>
        </w:rPr>
        <w:t>成交人</w:t>
      </w:r>
      <w:r>
        <w:rPr>
          <w:rFonts w:ascii="仿宋" w:eastAsia="仿宋" w:hAnsi="仿宋" w:hint="eastAsia"/>
          <w:szCs w:val="28"/>
        </w:rPr>
        <w:t>投标文件的约定，与</w:t>
      </w:r>
      <w:r>
        <w:rPr>
          <w:rFonts w:ascii="仿宋" w:eastAsia="仿宋" w:hAnsi="仿宋" w:hint="eastAsia"/>
          <w:szCs w:val="28"/>
        </w:rPr>
        <w:t>成交人</w:t>
      </w:r>
      <w:r>
        <w:rPr>
          <w:rFonts w:ascii="仿宋" w:eastAsia="仿宋" w:hAnsi="仿宋" w:hint="eastAsia"/>
          <w:szCs w:val="28"/>
        </w:rPr>
        <w:t>签订书面合同。所签订的合同不得对</w:t>
      </w:r>
      <w:r>
        <w:rPr>
          <w:rFonts w:ascii="仿宋" w:eastAsia="仿宋" w:hAnsi="仿宋" w:hint="eastAsia"/>
          <w:szCs w:val="28"/>
        </w:rPr>
        <w:t>竞争性比选文件</w:t>
      </w:r>
      <w:r>
        <w:rPr>
          <w:rFonts w:ascii="仿宋" w:eastAsia="仿宋" w:hAnsi="仿宋" w:hint="eastAsia"/>
          <w:szCs w:val="28"/>
        </w:rPr>
        <w:t>和</w:t>
      </w:r>
      <w:r>
        <w:rPr>
          <w:rFonts w:ascii="仿宋" w:eastAsia="仿宋" w:hAnsi="仿宋" w:hint="eastAsia"/>
          <w:szCs w:val="28"/>
        </w:rPr>
        <w:t>成交人</w:t>
      </w:r>
      <w:r>
        <w:rPr>
          <w:rFonts w:ascii="仿宋" w:eastAsia="仿宋" w:hAnsi="仿宋" w:hint="eastAsia"/>
          <w:szCs w:val="28"/>
        </w:rPr>
        <w:t>投标文件作实质性修改。</w:t>
      </w:r>
    </w:p>
    <w:p>
      <w:pPr>
        <w:pStyle w:val="style0"/>
        <w:spacing w:lineRule="auto" w:line="360"/>
        <w:ind w:firstLine="560" w:firstLineChars="200"/>
        <w:rPr>
          <w:rFonts w:ascii="仿宋" w:eastAsia="仿宋" w:hAnsi="仿宋"/>
          <w:szCs w:val="28"/>
        </w:rPr>
      </w:pPr>
      <w:r>
        <w:rPr>
          <w:rFonts w:ascii="仿宋" w:eastAsia="仿宋" w:hAnsi="仿宋" w:hint="eastAsia"/>
          <w:szCs w:val="28"/>
        </w:rPr>
        <w:t>（</w:t>
      </w:r>
      <w:r>
        <w:rPr>
          <w:rFonts w:ascii="仿宋" w:eastAsia="仿宋" w:hAnsi="仿宋" w:hint="eastAsia"/>
          <w:szCs w:val="28"/>
        </w:rPr>
        <w:t>二</w:t>
      </w:r>
      <w:r>
        <w:rPr>
          <w:rFonts w:ascii="仿宋" w:eastAsia="仿宋" w:hAnsi="仿宋" w:hint="eastAsia"/>
          <w:szCs w:val="28"/>
        </w:rPr>
        <w:t>）</w:t>
      </w:r>
      <w:r>
        <w:rPr>
          <w:rFonts w:ascii="仿宋" w:eastAsia="仿宋" w:hAnsi="仿宋" w:hint="eastAsia"/>
          <w:szCs w:val="28"/>
        </w:rPr>
        <w:t>竞争性比选文件</w:t>
      </w:r>
      <w:r>
        <w:rPr>
          <w:rFonts w:ascii="仿宋" w:eastAsia="仿宋" w:hAnsi="仿宋" w:hint="eastAsia"/>
          <w:szCs w:val="28"/>
        </w:rPr>
        <w:t>、</w:t>
      </w:r>
      <w:r>
        <w:rPr>
          <w:rFonts w:ascii="仿宋" w:eastAsia="仿宋" w:hAnsi="仿宋" w:hint="eastAsia"/>
          <w:szCs w:val="28"/>
        </w:rPr>
        <w:t>成交人</w:t>
      </w:r>
      <w:r>
        <w:rPr>
          <w:rFonts w:ascii="仿宋" w:eastAsia="仿宋" w:hAnsi="仿宋" w:hint="eastAsia"/>
          <w:szCs w:val="28"/>
        </w:rPr>
        <w:t>的投标文件及澄清文件等，均为签订采购合同的依据。</w:t>
      </w:r>
    </w:p>
    <w:p>
      <w:pPr>
        <w:pStyle w:val="style0"/>
        <w:spacing w:lineRule="auto" w:line="360"/>
        <w:ind w:firstLine="560" w:firstLineChars="200"/>
        <w:rPr>
          <w:rFonts w:ascii="仿宋" w:eastAsia="仿宋" w:hAnsi="仿宋"/>
          <w:szCs w:val="28"/>
        </w:rPr>
      </w:pPr>
      <w:r>
        <w:rPr>
          <w:rFonts w:ascii="仿宋" w:eastAsia="仿宋" w:hAnsi="仿宋" w:hint="eastAsia"/>
          <w:szCs w:val="28"/>
        </w:rPr>
        <w:t>（</w:t>
      </w:r>
      <w:r>
        <w:rPr>
          <w:rFonts w:ascii="仿宋" w:eastAsia="仿宋" w:hAnsi="仿宋" w:hint="eastAsia"/>
          <w:szCs w:val="28"/>
        </w:rPr>
        <w:t>三</w:t>
      </w:r>
      <w:r>
        <w:rPr>
          <w:rFonts w:ascii="仿宋" w:eastAsia="仿宋" w:hAnsi="仿宋" w:hint="eastAsia"/>
          <w:szCs w:val="28"/>
        </w:rPr>
        <w:t>）合同生效条款由供需双方约定，法律、行政法规规定应当办理批准、登记等手续后生效的合同，依照其规定。</w:t>
      </w:r>
    </w:p>
    <w:p>
      <w:pPr>
        <w:pStyle w:val="style0"/>
        <w:spacing w:lineRule="auto" w:line="360"/>
        <w:ind w:firstLine="560" w:firstLineChars="200"/>
        <w:rPr>
          <w:rFonts w:ascii="仿宋" w:eastAsia="仿宋" w:hAnsi="仿宋"/>
          <w:szCs w:val="28"/>
        </w:rPr>
      </w:pPr>
      <w:r>
        <w:rPr>
          <w:rFonts w:ascii="仿宋" w:eastAsia="仿宋" w:hAnsi="仿宋" w:hint="eastAsia"/>
          <w:szCs w:val="28"/>
        </w:rPr>
        <w:t>（</w:t>
      </w:r>
      <w:r>
        <w:rPr>
          <w:rFonts w:ascii="仿宋" w:eastAsia="仿宋" w:hAnsi="仿宋" w:hint="eastAsia"/>
          <w:szCs w:val="28"/>
        </w:rPr>
        <w:t>四</w:t>
      </w:r>
      <w:r>
        <w:rPr>
          <w:rFonts w:ascii="仿宋" w:eastAsia="仿宋" w:hAnsi="仿宋" w:hint="eastAsia"/>
          <w:szCs w:val="28"/>
        </w:rPr>
        <w:t>）合同原则上应按照《重庆市政府采购合同》签订，相关单位要求适用合同通用格式版本的，应按其要求另行签订其他合同。</w:t>
      </w:r>
    </w:p>
    <w:p>
      <w:pPr>
        <w:pStyle w:val="style0"/>
        <w:spacing w:lineRule="auto" w:line="360"/>
        <w:ind w:firstLine="560" w:firstLineChars="200"/>
        <w:rPr>
          <w:rFonts w:ascii="仿宋" w:eastAsia="仿宋" w:hAnsi="仿宋"/>
          <w:szCs w:val="28"/>
        </w:rPr>
      </w:pPr>
      <w:r>
        <w:rPr>
          <w:rFonts w:ascii="仿宋" w:eastAsia="仿宋" w:hAnsi="仿宋" w:hint="eastAsia"/>
          <w:szCs w:val="28"/>
        </w:rPr>
        <w:t>（</w:t>
      </w:r>
      <w:r>
        <w:rPr>
          <w:rFonts w:ascii="仿宋" w:eastAsia="仿宋" w:hAnsi="仿宋" w:hint="eastAsia"/>
          <w:szCs w:val="28"/>
        </w:rPr>
        <w:t>五</w:t>
      </w:r>
      <w:r>
        <w:rPr>
          <w:rFonts w:ascii="仿宋" w:eastAsia="仿宋" w:hAnsi="仿宋" w:hint="eastAsia"/>
          <w:szCs w:val="28"/>
        </w:rPr>
        <w:t>）采购人要求</w:t>
      </w:r>
      <w:r>
        <w:rPr>
          <w:rFonts w:ascii="仿宋" w:eastAsia="仿宋" w:hAnsi="仿宋" w:hint="eastAsia"/>
          <w:szCs w:val="28"/>
        </w:rPr>
        <w:t>成交人</w:t>
      </w:r>
      <w:r>
        <w:rPr>
          <w:rFonts w:ascii="仿宋" w:eastAsia="仿宋" w:hAnsi="仿宋" w:hint="eastAsia"/>
          <w:szCs w:val="28"/>
        </w:rPr>
        <w:t>提供履约保证金的，应当在</w:t>
      </w:r>
      <w:r>
        <w:rPr>
          <w:rFonts w:ascii="仿宋" w:eastAsia="仿宋" w:hAnsi="仿宋" w:hint="eastAsia"/>
          <w:szCs w:val="28"/>
        </w:rPr>
        <w:t>竞争性比选文件</w:t>
      </w:r>
      <w:r>
        <w:rPr>
          <w:rFonts w:ascii="仿宋" w:eastAsia="仿宋" w:hAnsi="仿宋" w:hint="eastAsia"/>
          <w:szCs w:val="28"/>
        </w:rPr>
        <w:t>中予以约定。</w:t>
      </w:r>
      <w:r>
        <w:rPr>
          <w:rFonts w:ascii="仿宋" w:eastAsia="仿宋" w:hAnsi="仿宋" w:hint="eastAsia"/>
          <w:szCs w:val="28"/>
        </w:rPr>
        <w:t>成交人</w:t>
      </w:r>
      <w:r>
        <w:rPr>
          <w:rFonts w:ascii="仿宋" w:eastAsia="仿宋" w:hAnsi="仿宋" w:hint="eastAsia"/>
          <w:szCs w:val="28"/>
        </w:rPr>
        <w:t>履约完毕后，采购人应按</w:t>
      </w:r>
      <w:r>
        <w:rPr>
          <w:rFonts w:ascii="仿宋" w:eastAsia="仿宋" w:hAnsi="仿宋" w:hint="eastAsia"/>
          <w:szCs w:val="28"/>
        </w:rPr>
        <w:t>竞争性比选文件</w:t>
      </w:r>
      <w:r>
        <w:rPr>
          <w:rFonts w:ascii="仿宋" w:eastAsia="仿宋" w:hAnsi="仿宋" w:hint="eastAsia"/>
          <w:szCs w:val="28"/>
        </w:rPr>
        <w:t>及合同的约定无息退还其履约保证金。</w:t>
      </w:r>
    </w:p>
    <w:bookmarkStart w:id="83" w:name="_Toc111621745"/>
    <w:p>
      <w:pPr>
        <w:pStyle w:val="style2"/>
        <w:rPr>
          <w:rFonts w:ascii="仿宋" w:eastAsia="仿宋" w:hAnsi="仿宋"/>
          <w:szCs w:val="28"/>
        </w:rPr>
      </w:pPr>
      <w:r>
        <w:rPr>
          <w:rFonts w:ascii="仿宋" w:eastAsia="仿宋" w:hAnsi="仿宋" w:hint="eastAsia"/>
          <w:szCs w:val="28"/>
        </w:rPr>
        <w:t>十、</w:t>
      </w:r>
      <w:r>
        <w:rPr>
          <w:rFonts w:ascii="仿宋" w:eastAsia="仿宋" w:hAnsi="仿宋" w:hint="eastAsia"/>
          <w:szCs w:val="28"/>
        </w:rPr>
        <w:t>其他说明</w:t>
      </w:r>
      <w:bookmarkEnd w:id="83"/>
    </w:p>
    <w:p>
      <w:pPr>
        <w:pStyle w:val="style0"/>
        <w:spacing w:lineRule="auto" w:line="360"/>
        <w:ind w:firstLine="560" w:firstLineChars="200"/>
        <w:rPr>
          <w:rFonts w:ascii="仿宋" w:eastAsia="仿宋" w:hAnsi="仿宋"/>
          <w:szCs w:val="28"/>
        </w:rPr>
      </w:pPr>
      <w:r>
        <w:rPr>
          <w:rFonts w:ascii="仿宋" w:eastAsia="仿宋" w:hAnsi="仿宋" w:hint="eastAsia"/>
          <w:szCs w:val="28"/>
        </w:rPr>
        <w:t>（一）</w:t>
      </w:r>
      <w:r>
        <w:rPr>
          <w:rFonts w:ascii="仿宋" w:eastAsia="仿宋" w:hAnsi="仿宋" w:hint="eastAsia"/>
          <w:szCs w:val="28"/>
        </w:rPr>
        <w:t>采购</w:t>
      </w:r>
      <w:r>
        <w:rPr>
          <w:rFonts w:ascii="仿宋" w:eastAsia="仿宋" w:hAnsi="仿宋" w:hint="eastAsia"/>
          <w:szCs w:val="28"/>
        </w:rPr>
        <w:t>代理</w:t>
      </w:r>
      <w:r>
        <w:rPr>
          <w:rFonts w:ascii="仿宋" w:eastAsia="仿宋" w:hAnsi="仿宋" w:hint="eastAsia"/>
          <w:szCs w:val="28"/>
        </w:rPr>
        <w:t>服务费</w:t>
      </w:r>
      <w:r>
        <w:rPr>
          <w:rFonts w:ascii="仿宋" w:eastAsia="仿宋" w:hAnsi="仿宋" w:hint="eastAsia"/>
          <w:szCs w:val="28"/>
        </w:rPr>
        <w:t>：</w:t>
      </w:r>
      <w:r>
        <w:rPr>
          <w:rFonts w:ascii="仿宋" w:eastAsia="仿宋" w:hAnsi="仿宋" w:hint="eastAsia"/>
          <w:szCs w:val="28"/>
        </w:rPr>
        <w:t>成交人在领取成交通知书签向代理机构</w:t>
      </w:r>
      <w:r>
        <w:rPr>
          <w:rFonts w:ascii="仿宋" w:eastAsia="仿宋" w:hAnsi="仿宋" w:hint="eastAsia"/>
          <w:szCs w:val="28"/>
        </w:rPr>
        <w:t>全额缴纳</w:t>
      </w:r>
      <w:r>
        <w:rPr>
          <w:rFonts w:ascii="仿宋" w:eastAsia="仿宋" w:hAnsi="仿宋" w:hint="eastAsia"/>
          <w:szCs w:val="28"/>
        </w:rPr>
        <w:t>采购</w:t>
      </w:r>
      <w:r>
        <w:rPr>
          <w:rFonts w:ascii="仿宋" w:eastAsia="仿宋" w:hAnsi="仿宋" w:hint="eastAsia"/>
          <w:szCs w:val="28"/>
        </w:rPr>
        <w:t>代理</w:t>
      </w:r>
      <w:r>
        <w:rPr>
          <w:rFonts w:ascii="仿宋" w:eastAsia="仿宋" w:hAnsi="仿宋" w:hint="eastAsia"/>
          <w:szCs w:val="28"/>
        </w:rPr>
        <w:t>服务费，</w:t>
      </w:r>
      <w:r>
        <w:rPr>
          <w:rFonts w:ascii="仿宋" w:eastAsia="仿宋" w:hAnsi="仿宋" w:hint="eastAsia"/>
          <w:szCs w:val="28"/>
        </w:rPr>
        <w:t>代理</w:t>
      </w:r>
      <w:r>
        <w:rPr>
          <w:rFonts w:ascii="仿宋" w:eastAsia="仿宋" w:hAnsi="仿宋" w:hint="eastAsia"/>
          <w:szCs w:val="28"/>
        </w:rPr>
        <w:t>服务费</w:t>
      </w:r>
      <w:r>
        <w:rPr>
          <w:rFonts w:ascii="仿宋" w:eastAsia="仿宋" w:hAnsi="仿宋" w:hint="eastAsia"/>
          <w:szCs w:val="28"/>
        </w:rPr>
        <w:t>金额</w:t>
      </w:r>
      <w:r>
        <w:rPr>
          <w:rFonts w:ascii="仿宋" w:eastAsia="仿宋" w:hAnsi="仿宋" w:hint="eastAsia"/>
          <w:szCs w:val="28"/>
        </w:rPr>
        <w:t>为</w:t>
      </w:r>
      <w:r>
        <w:rPr>
          <w:rFonts w:ascii="仿宋" w:eastAsia="仿宋" w:hAnsi="仿宋" w:hint="eastAsia"/>
          <w:szCs w:val="28"/>
        </w:rPr>
        <w:t>伍万元整</w:t>
      </w:r>
      <w:r>
        <w:rPr>
          <w:rFonts w:ascii="仿宋" w:eastAsia="仿宋" w:hAnsi="仿宋" w:hint="eastAsia"/>
          <w:szCs w:val="28"/>
        </w:rPr>
        <w:t>（</w:t>
      </w:r>
      <w:r>
        <w:rPr>
          <w:rFonts w:cs="Calibri" w:eastAsia="仿宋"/>
          <w:szCs w:val="28"/>
        </w:rPr>
        <w:t>¥</w:t>
      </w:r>
      <w:r>
        <w:rPr>
          <w:rFonts w:ascii="仿宋" w:eastAsia="仿宋" w:hAnsi="仿宋"/>
          <w:szCs w:val="28"/>
        </w:rPr>
        <w:t>50000.00</w:t>
      </w:r>
      <w:r>
        <w:rPr>
          <w:rFonts w:ascii="仿宋" w:eastAsia="仿宋" w:hAnsi="仿宋" w:hint="eastAsia"/>
          <w:szCs w:val="28"/>
        </w:rPr>
        <w:t>）</w:t>
      </w:r>
      <w:r>
        <w:rPr>
          <w:rFonts w:ascii="仿宋" w:eastAsia="仿宋" w:hAnsi="仿宋" w:hint="eastAsia"/>
          <w:szCs w:val="28"/>
        </w:rPr>
        <w:t>。</w:t>
      </w:r>
    </w:p>
    <w:p>
      <w:pPr>
        <w:pStyle w:val="style0"/>
        <w:spacing w:lineRule="auto" w:line="360"/>
        <w:ind w:firstLine="560" w:firstLineChars="200"/>
        <w:rPr>
          <w:rFonts w:ascii="仿宋" w:eastAsia="仿宋" w:hAnsi="仿宋"/>
          <w:szCs w:val="28"/>
        </w:rPr>
      </w:pPr>
      <w:r>
        <w:rPr>
          <w:rFonts w:ascii="仿宋" w:eastAsia="仿宋" w:hAnsi="仿宋" w:hint="eastAsia"/>
          <w:szCs w:val="28"/>
        </w:rPr>
        <w:t>（二）交易服务费：中标供应商签订合同前</w:t>
      </w:r>
      <w:r>
        <w:rPr>
          <w:rFonts w:ascii="仿宋" w:eastAsia="仿宋" w:hAnsi="仿宋" w:hint="eastAsia"/>
          <w:szCs w:val="28"/>
        </w:rPr>
        <w:t>向交易中心全额缴纳</w:t>
      </w:r>
      <w:r>
        <w:rPr>
          <w:rFonts w:ascii="仿宋" w:eastAsia="仿宋" w:hAnsi="仿宋" w:hint="eastAsia"/>
          <w:szCs w:val="28"/>
        </w:rPr>
        <w:t>，</w:t>
      </w:r>
      <w:r>
        <w:rPr>
          <w:rFonts w:ascii="仿宋" w:eastAsia="仿宋" w:hAnsi="仿宋" w:hint="eastAsia"/>
          <w:szCs w:val="28"/>
        </w:rPr>
        <w:t>交易服务费为</w:t>
      </w:r>
      <w:r>
        <w:rPr>
          <w:rFonts w:ascii="仿宋" w:eastAsia="仿宋" w:hAnsi="仿宋" w:hint="eastAsia"/>
          <w:szCs w:val="28"/>
        </w:rPr>
        <w:t>捌仟元整</w:t>
      </w:r>
      <w:r>
        <w:rPr>
          <w:rFonts w:ascii="仿宋" w:eastAsia="仿宋" w:hAnsi="仿宋" w:hint="eastAsia"/>
          <w:szCs w:val="28"/>
        </w:rPr>
        <w:t>（</w:t>
      </w:r>
      <w:r>
        <w:rPr>
          <w:rFonts w:cs="Calibri" w:eastAsia="仿宋"/>
          <w:szCs w:val="28"/>
        </w:rPr>
        <w:t>¥</w:t>
      </w:r>
      <w:r>
        <w:rPr>
          <w:rFonts w:ascii="仿宋" w:eastAsia="仿宋" w:hAnsi="仿宋"/>
          <w:szCs w:val="28"/>
        </w:rPr>
        <w:t>8000.00</w:t>
      </w:r>
      <w:bookmarkStart w:id="84" w:name="_GoBack"/>
      <w:bookmarkEnd w:id="84"/>
      <w:r>
        <w:rPr>
          <w:rFonts w:ascii="仿宋" w:eastAsia="仿宋" w:hAnsi="仿宋" w:hint="eastAsia"/>
          <w:szCs w:val="28"/>
        </w:rPr>
        <w:t>）</w:t>
      </w:r>
      <w:r>
        <w:rPr>
          <w:rFonts w:ascii="仿宋" w:eastAsia="仿宋" w:hAnsi="仿宋" w:hint="eastAsia"/>
          <w:szCs w:val="28"/>
        </w:rPr>
        <w:t>。</w:t>
      </w:r>
    </w:p>
    <w:p>
      <w:pPr>
        <w:pStyle w:val="style0"/>
        <w:spacing w:lineRule="auto" w:line="360"/>
        <w:ind w:firstLine="560" w:firstLineChars="200"/>
        <w:rPr>
          <w:rFonts w:ascii="仿宋" w:eastAsia="仿宋" w:hAnsi="仿宋"/>
          <w:szCs w:val="28"/>
        </w:rPr>
      </w:pPr>
      <w:r>
        <w:rPr>
          <w:rFonts w:ascii="仿宋" w:eastAsia="仿宋" w:hAnsi="仿宋" w:hint="eastAsia"/>
          <w:szCs w:val="28"/>
        </w:rPr>
        <w:t>巫山县公共资源交易中心咨询电话：023-57623010</w:t>
      </w:r>
      <w:r>
        <w:rPr>
          <w:rFonts w:ascii="仿宋" w:eastAsia="仿宋" w:hAnsi="仿宋" w:hint="eastAsia"/>
          <w:szCs w:val="28"/>
        </w:rPr>
        <w:t>。</w:t>
      </w:r>
    </w:p>
    <w:p>
      <w:pPr>
        <w:pStyle w:val="style1"/>
        <w:spacing w:before="0" w:after="0" w:lineRule="auto" w:line="360"/>
        <w:rPr>
          <w:rFonts w:ascii="仿宋" w:eastAsia="仿宋" w:hAnsi="仿宋"/>
          <w:b/>
          <w:sz w:val="28"/>
          <w:szCs w:val="28"/>
        </w:rPr>
      </w:pPr>
      <w:r>
        <w:rPr>
          <w:rFonts w:ascii="仿宋" w:eastAsia="仿宋" w:hAnsi="仿宋"/>
          <w:sz w:val="28"/>
          <w:szCs w:val="28"/>
        </w:rPr>
        <w:br w:type="page"/>
      </w:r>
      <w:bookmarkStart w:id="85" w:name="_Toc107131560"/>
      <w:bookmarkStart w:id="86" w:name="_Toc111621746"/>
      <w:r>
        <w:rPr>
          <w:rFonts w:ascii="仿宋" w:eastAsia="仿宋" w:hAnsi="仿宋" w:hint="eastAsia"/>
          <w:b/>
          <w:sz w:val="28"/>
          <w:szCs w:val="28"/>
        </w:rPr>
        <w:t>第六篇  合同主要条款和格式合同（样本）</w:t>
      </w:r>
      <w:bookmarkEnd w:id="85"/>
      <w:bookmarkEnd w:id="86"/>
    </w:p>
    <w:bookmarkStart w:id="87" w:name="_Toc107131563"/>
    <w:p>
      <w:pPr>
        <w:pStyle w:val="style0"/>
        <w:jc w:val="center"/>
        <w:rPr>
          <w:rFonts w:ascii="仿宋" w:eastAsia="仿宋" w:hAnsi="仿宋"/>
          <w:szCs w:val="28"/>
        </w:rPr>
      </w:pP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合同编号：</w:t>
      </w:r>
      <w:r>
        <w:rPr>
          <w:rFonts w:ascii="仿宋" w:cs="宋体" w:eastAsia="仿宋" w:hAnsi="仿宋" w:hint="eastAsia"/>
          <w:color w:val="000000"/>
          <w:szCs w:val="28"/>
          <w:u w:val="single"/>
        </w:rPr>
        <w:t xml:space="preserve">               </w:t>
      </w:r>
      <w:r>
        <w:rPr>
          <w:rFonts w:ascii="仿宋" w:cs="宋体" w:eastAsia="仿宋" w:hAnsi="仿宋"/>
          <w:color w:val="000000"/>
          <w:szCs w:val="28"/>
          <w:u w:val="single"/>
        </w:rPr>
        <w:tab/>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签订地点：</w:t>
      </w:r>
      <w:r>
        <w:rPr>
          <w:rFonts w:ascii="仿宋" w:cs="宋体" w:eastAsia="仿宋" w:hAnsi="仿宋" w:hint="eastAsia"/>
          <w:color w:val="000000"/>
          <w:szCs w:val="28"/>
          <w:u w:val="single"/>
        </w:rPr>
        <w:t xml:space="preserve">               </w:t>
      </w:r>
      <w:r>
        <w:rPr>
          <w:rFonts w:ascii="仿宋" w:cs="宋体" w:eastAsia="仿宋" w:hAnsi="仿宋"/>
          <w:color w:val="000000"/>
          <w:szCs w:val="28"/>
          <w:u w:val="single"/>
        </w:rPr>
        <w:tab/>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签订时间：</w:t>
      </w:r>
      <w:r>
        <w:rPr>
          <w:rFonts w:ascii="仿宋" w:cs="宋体" w:eastAsia="仿宋" w:hAnsi="仿宋" w:hint="eastAsia"/>
          <w:color w:val="000000"/>
          <w:szCs w:val="28"/>
          <w:u w:val="single"/>
        </w:rPr>
        <w:t xml:space="preserve">    </w:t>
      </w:r>
      <w:r>
        <w:rPr>
          <w:rFonts w:ascii="仿宋" w:cs="宋体" w:eastAsia="仿宋" w:hAnsi="仿宋" w:hint="eastAsia"/>
          <w:color w:val="000000"/>
          <w:szCs w:val="28"/>
        </w:rPr>
        <w:t>年</w:t>
      </w:r>
      <w:r>
        <w:rPr>
          <w:rFonts w:ascii="仿宋" w:cs="宋体" w:eastAsia="仿宋" w:hAnsi="仿宋" w:hint="eastAsia"/>
          <w:color w:val="000000"/>
          <w:szCs w:val="28"/>
          <w:u w:val="single"/>
        </w:rPr>
        <w:t xml:space="preserve">  </w:t>
      </w:r>
      <w:r>
        <w:rPr>
          <w:rFonts w:ascii="仿宋" w:cs="宋体" w:eastAsia="仿宋" w:hAnsi="仿宋"/>
          <w:color w:val="000000"/>
          <w:szCs w:val="28"/>
          <w:u w:val="single"/>
        </w:rPr>
        <w:t xml:space="preserve">  </w:t>
      </w:r>
      <w:r>
        <w:rPr>
          <w:rFonts w:ascii="仿宋" w:cs="宋体" w:eastAsia="仿宋" w:hAnsi="仿宋" w:hint="eastAsia"/>
          <w:color w:val="000000"/>
          <w:szCs w:val="28"/>
        </w:rPr>
        <w:t>月</w:t>
      </w:r>
      <w:r>
        <w:rPr>
          <w:rFonts w:ascii="仿宋" w:cs="宋体" w:eastAsia="仿宋" w:hAnsi="仿宋" w:hint="eastAsia"/>
          <w:color w:val="000000"/>
          <w:szCs w:val="28"/>
          <w:u w:val="single"/>
        </w:rPr>
        <w:t xml:space="preserve"> </w:t>
      </w:r>
      <w:r>
        <w:rPr>
          <w:rFonts w:ascii="仿宋" w:cs="宋体" w:eastAsia="仿宋" w:hAnsi="仿宋"/>
          <w:color w:val="000000"/>
          <w:szCs w:val="28"/>
          <w:u w:val="single"/>
        </w:rPr>
        <w:t xml:space="preserve"> </w:t>
      </w:r>
      <w:r>
        <w:rPr>
          <w:rFonts w:ascii="仿宋" w:cs="宋体" w:eastAsia="仿宋" w:hAnsi="仿宋" w:hint="eastAsia"/>
          <w:color w:val="000000"/>
          <w:szCs w:val="28"/>
          <w:u w:val="single"/>
        </w:rPr>
        <w:t xml:space="preserve">  </w:t>
      </w:r>
      <w:r>
        <w:rPr>
          <w:rFonts w:ascii="仿宋" w:cs="宋体" w:eastAsia="仿宋" w:hAnsi="仿宋" w:hint="eastAsia"/>
          <w:color w:val="000000"/>
          <w:szCs w:val="28"/>
        </w:rPr>
        <w:t xml:space="preserve">日。 </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采购人（甲方）：</w:t>
      </w:r>
      <w:r>
        <w:rPr>
          <w:rFonts w:ascii="仿宋" w:cs="宋体" w:eastAsia="仿宋" w:hAnsi="仿宋" w:hint="eastAsia"/>
          <w:color w:val="000000"/>
          <w:szCs w:val="28"/>
          <w:u w:val="single"/>
        </w:rPr>
        <w:t xml:space="preserve">          </w:t>
      </w:r>
      <w:r>
        <w:rPr>
          <w:rFonts w:ascii="仿宋" w:cs="宋体" w:eastAsia="仿宋" w:hAnsi="仿宋"/>
          <w:color w:val="000000"/>
          <w:szCs w:val="28"/>
          <w:u w:val="single"/>
        </w:rPr>
        <w:t xml:space="preserve">    </w:t>
      </w:r>
      <w:r>
        <w:rPr>
          <w:rFonts w:ascii="仿宋" w:cs="宋体" w:eastAsia="仿宋" w:hAnsi="仿宋" w:hint="eastAsia"/>
          <w:color w:val="000000"/>
          <w:szCs w:val="28"/>
          <w:u w:val="single"/>
        </w:rPr>
        <w:t xml:space="preserve">     </w:t>
      </w:r>
      <w:r>
        <w:rPr>
          <w:rFonts w:ascii="仿宋" w:cs="宋体" w:eastAsia="仿宋" w:hAnsi="仿宋"/>
          <w:color w:val="000000"/>
          <w:szCs w:val="28"/>
          <w:u w:val="single"/>
        </w:rPr>
        <w:tab/>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供应商（乙方）：</w:t>
      </w:r>
      <w:r>
        <w:rPr>
          <w:rFonts w:ascii="仿宋" w:cs="宋体" w:eastAsia="仿宋" w:hAnsi="仿宋" w:hint="eastAsia"/>
          <w:color w:val="000000"/>
          <w:szCs w:val="28"/>
          <w:u w:val="single"/>
        </w:rPr>
        <w:t xml:space="preserve">         </w:t>
      </w:r>
      <w:r>
        <w:rPr>
          <w:rFonts w:ascii="仿宋" w:cs="宋体" w:eastAsia="仿宋" w:hAnsi="仿宋"/>
          <w:color w:val="000000"/>
          <w:szCs w:val="28"/>
          <w:u w:val="single"/>
        </w:rPr>
        <w:t xml:space="preserve">   </w:t>
      </w:r>
      <w:r>
        <w:rPr>
          <w:rFonts w:ascii="仿宋" w:cs="宋体" w:eastAsia="仿宋" w:hAnsi="仿宋" w:hint="eastAsia"/>
          <w:color w:val="000000"/>
          <w:szCs w:val="28"/>
          <w:u w:val="single"/>
        </w:rPr>
        <w:t xml:space="preserve">      </w:t>
      </w:r>
      <w:r>
        <w:rPr>
          <w:rFonts w:ascii="仿宋" w:cs="宋体" w:eastAsia="仿宋" w:hAnsi="仿宋"/>
          <w:color w:val="000000"/>
          <w:szCs w:val="28"/>
          <w:u w:val="single"/>
        </w:rPr>
        <w:tab/>
      </w:r>
    </w:p>
    <w:p>
      <w:pPr>
        <w:pStyle w:val="style0"/>
        <w:spacing w:lineRule="auto" w:line="360"/>
        <w:ind w:firstLine="560" w:firstLineChars="200"/>
        <w:rPr>
          <w:rFonts w:ascii="仿宋" w:cs="宋体" w:eastAsia="仿宋" w:hAnsi="仿宋"/>
          <w:color w:val="000000"/>
          <w:szCs w:val="28"/>
        </w:rPr>
      </w:pP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根据《中华人民共和国政府采购法》、《中华人民共和国民法典》及</w:t>
      </w:r>
      <w:bookmarkStart w:id="88" w:name="_Hlk110604023"/>
      <w:r>
        <w:rPr>
          <w:rFonts w:ascii="仿宋" w:cs="宋体" w:eastAsia="仿宋" w:hAnsi="仿宋" w:hint="eastAsia"/>
          <w:color w:val="000000"/>
          <w:szCs w:val="28"/>
        </w:rPr>
        <w:t>巫山县学校食堂全品类食材统一集采配送服务采购项目</w:t>
      </w:r>
      <w:bookmarkEnd w:id="88"/>
      <w:r>
        <w:rPr>
          <w:rFonts w:ascii="仿宋" w:cs="宋体" w:eastAsia="仿宋" w:hAnsi="仿宋" w:hint="eastAsia"/>
          <w:color w:val="000000"/>
          <w:szCs w:val="28"/>
        </w:rPr>
        <w:t>（</w:t>
      </w:r>
      <w:r>
        <w:rPr>
          <w:rFonts w:ascii="仿宋" w:cs="宋体" w:eastAsia="仿宋" w:hAnsi="仿宋" w:hint="eastAsia"/>
          <w:color w:val="000000"/>
          <w:szCs w:val="28"/>
        </w:rPr>
        <w:t>项目名称</w:t>
      </w:r>
      <w:r>
        <w:rPr>
          <w:rFonts w:ascii="仿宋" w:cs="宋体" w:eastAsia="仿宋" w:hAnsi="仿宋" w:hint="eastAsia"/>
          <w:color w:val="000000"/>
          <w:szCs w:val="28"/>
        </w:rPr>
        <w:t>）的</w:t>
      </w:r>
      <w:r>
        <w:rPr>
          <w:rFonts w:ascii="仿宋" w:cs="宋体" w:eastAsia="仿宋" w:hAnsi="仿宋" w:hint="eastAsia"/>
          <w:color w:val="000000"/>
          <w:szCs w:val="28"/>
        </w:rPr>
        <w:t>竞争性比选文件</w:t>
      </w:r>
      <w:r>
        <w:rPr>
          <w:rFonts w:ascii="仿宋" w:cs="宋体" w:eastAsia="仿宋" w:hAnsi="仿宋" w:hint="eastAsia"/>
          <w:color w:val="000000"/>
          <w:szCs w:val="28"/>
        </w:rPr>
        <w:t>、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Style w:val="style0"/>
        <w:spacing w:lineRule="auto" w:line="360"/>
        <w:ind w:firstLine="562" w:firstLineChars="200"/>
        <w:rPr>
          <w:rFonts w:ascii="仿宋" w:cs="宋体" w:eastAsia="仿宋" w:hAnsi="仿宋"/>
          <w:b/>
          <w:bCs/>
          <w:color w:val="000000"/>
          <w:szCs w:val="28"/>
        </w:rPr>
      </w:pPr>
      <w:r>
        <w:rPr>
          <w:rFonts w:ascii="仿宋" w:cs="宋体" w:eastAsia="仿宋" w:hAnsi="仿宋" w:hint="eastAsia"/>
          <w:b/>
          <w:bCs/>
          <w:color w:val="000000"/>
          <w:szCs w:val="28"/>
        </w:rPr>
        <w:t>第一条  项目基本情况</w:t>
      </w:r>
    </w:p>
    <w:p>
      <w:pPr>
        <w:pStyle w:val="style0"/>
        <w:spacing w:lineRule="auto" w:line="360"/>
        <w:ind w:firstLine="560" w:firstLineChars="200"/>
        <w:rPr>
          <w:rFonts w:ascii="仿宋" w:cs="宋体" w:eastAsia="仿宋" w:hAnsi="仿宋"/>
          <w:color w:val="333333"/>
          <w:szCs w:val="28"/>
          <w:shd w:val="clear" w:color="auto" w:fill="ffffff"/>
        </w:rPr>
      </w:pPr>
      <w:r>
        <w:rPr>
          <w:rFonts w:ascii="仿宋" w:cs="宋体" w:eastAsia="仿宋" w:hAnsi="仿宋" w:hint="eastAsia"/>
          <w:color w:val="333333"/>
          <w:szCs w:val="28"/>
          <w:shd w:val="clear" w:color="auto" w:fill="ffffff"/>
        </w:rPr>
        <w:t>以习近平总书记对食品安全工作提出的“四个最严”思想为指导，深入学习贯彻落实《国务院办公厅关于实施农村义务教育学生营养改善计划的意见》、国务院办公厅关于印发《十四五”冷链物流发展规划的通知》（国办发〔2021〕46号）及重庆市教育委员会《关于进一步落实学校食品安全管理工作的通知》渝教体卫艺〔2015〕65号文件等精神，以促进学生健康成长为核心，以改革学校食堂食材招采、配送模式为突破口，系统推进学校食堂运营管理各环节规范化建设，健全食品安全、廉政建设风险防控体系，着力改善学校食堂膳食质量、供餐服务，为办好人民满意教育提供有力支撑。</w:t>
      </w:r>
    </w:p>
    <w:p>
      <w:pPr>
        <w:pStyle w:val="style0"/>
        <w:spacing w:lineRule="auto" w:line="360"/>
        <w:ind w:firstLine="560" w:firstLineChars="200"/>
        <w:rPr>
          <w:rFonts w:ascii="仿宋" w:cs="宋体" w:eastAsia="仿宋" w:hAnsi="仿宋"/>
          <w:color w:val="333333"/>
          <w:szCs w:val="28"/>
          <w:shd w:val="clear" w:color="auto" w:fill="ffffff"/>
        </w:rPr>
      </w:pPr>
      <w:r>
        <w:rPr>
          <w:rFonts w:ascii="仿宋" w:cs="宋体" w:eastAsia="仿宋" w:hAnsi="仿宋" w:hint="eastAsia"/>
          <w:color w:val="333333"/>
          <w:szCs w:val="28"/>
          <w:shd w:val="clear" w:color="auto" w:fill="ffffff"/>
        </w:rPr>
        <w:t>在立足于服务好巫山县学生营养餐的情况下，积极开发巫山县当地农业优势资源，以“二产接三产带一产”的互动型、融合式发展模式，打造采集配统一平台，以销定产，带动一产订单农业，调整优化一二三产业结构，形成全产业链、全循环、高质量、高效益的农业产业加工，以为本地农副产品打开销路，助推乡村振兴。</w:t>
      </w:r>
    </w:p>
    <w:p>
      <w:pPr>
        <w:pStyle w:val="style0"/>
        <w:spacing w:lineRule="auto" w:line="360"/>
        <w:ind w:firstLine="560" w:firstLineChars="200"/>
        <w:rPr>
          <w:rFonts w:ascii="仿宋" w:cs="宋体" w:eastAsia="仿宋" w:hAnsi="仿宋"/>
          <w:color w:val="333333"/>
          <w:szCs w:val="28"/>
          <w:shd w:val="clear" w:color="auto" w:fill="ffffff"/>
        </w:rPr>
      </w:pPr>
      <w:r>
        <w:rPr>
          <w:rFonts w:ascii="仿宋" w:cs="宋体" w:eastAsia="仿宋" w:hAnsi="仿宋" w:hint="eastAsia"/>
          <w:color w:val="333333"/>
          <w:szCs w:val="28"/>
          <w:shd w:val="clear" w:color="auto" w:fill="ffffff"/>
        </w:rPr>
        <w:t>通过竞争性比选的方式确定一家具备中央厨房设立运营、净菜加工、食材储存、食材检测、冷链配送能力的企业负责巫山县全县学校食堂营养餐配送，进行全品类食材的原材料和粗加工及冷链配送服务，同时高中和职高还须提供生产加工和服务。确保学生用餐安全。为全县学校学生营养膳食服务提供支撑。</w:t>
      </w:r>
    </w:p>
    <w:p>
      <w:pPr>
        <w:pStyle w:val="style0"/>
        <w:spacing w:lineRule="auto" w:line="360"/>
        <w:ind w:firstLine="560" w:firstLineChars="200"/>
        <w:rPr>
          <w:rFonts w:ascii="仿宋" w:cs="宋体" w:eastAsia="仿宋" w:hAnsi="仿宋"/>
          <w:color w:val="333333"/>
          <w:szCs w:val="28"/>
          <w:shd w:val="clear" w:color="auto" w:fill="ffffff"/>
        </w:rPr>
      </w:pPr>
      <w:r>
        <w:rPr>
          <w:rFonts w:ascii="仿宋" w:cs="宋体" w:eastAsia="仿宋" w:hAnsi="仿宋" w:hint="eastAsia"/>
          <w:color w:val="333333"/>
          <w:szCs w:val="28"/>
          <w:shd w:val="clear" w:color="auto" w:fill="ffffff"/>
        </w:rPr>
        <w:t>巫山县现有学校及教学点（包括：幼儿园、小学、中学、高中等）3</w:t>
      </w:r>
      <w:r>
        <w:rPr>
          <w:rFonts w:ascii="仿宋" w:cs="宋体" w:eastAsia="仿宋" w:hAnsi="仿宋"/>
          <w:color w:val="333333"/>
          <w:szCs w:val="28"/>
          <w:shd w:val="clear" w:color="auto" w:fill="ffffff"/>
        </w:rPr>
        <w:t>5</w:t>
      </w:r>
      <w:r>
        <w:rPr>
          <w:rFonts w:ascii="仿宋" w:cs="宋体" w:eastAsia="仿宋" w:hAnsi="仿宋"/>
          <w:color w:val="333333"/>
          <w:szCs w:val="28"/>
          <w:shd w:val="clear" w:color="auto" w:fill="ffffff"/>
        </w:rPr>
        <w:t>3</w:t>
      </w:r>
      <w:r>
        <w:rPr>
          <w:rFonts w:ascii="仿宋" w:cs="宋体" w:eastAsia="仿宋" w:hAnsi="仿宋" w:hint="eastAsia"/>
          <w:color w:val="333333"/>
          <w:szCs w:val="28"/>
          <w:shd w:val="clear" w:color="auto" w:fill="ffffff"/>
        </w:rPr>
        <w:t>所（个）,在校学生</w:t>
      </w:r>
      <w:r>
        <w:rPr>
          <w:rFonts w:ascii="仿宋" w:cs="宋体" w:eastAsia="仿宋" w:hAnsi="仿宋"/>
          <w:color w:val="333333"/>
          <w:szCs w:val="28"/>
          <w:shd w:val="clear" w:color="auto" w:fill="ffffff"/>
        </w:rPr>
        <w:t>85247</w:t>
      </w:r>
      <w:r>
        <w:rPr>
          <w:rFonts w:ascii="仿宋" w:cs="宋体" w:eastAsia="仿宋" w:hAnsi="仿宋" w:hint="eastAsia"/>
          <w:color w:val="333333"/>
          <w:szCs w:val="28"/>
          <w:shd w:val="clear" w:color="auto" w:fill="ffffff"/>
        </w:rPr>
        <w:t>人。全县营养改善计划学校共有208个学生食堂，服务152所（个）农村义务教育学校34272名学生、129所（个）农村普惠性幼儿园4413名幼儿。非营养改善计划</w:t>
      </w:r>
      <w:r>
        <w:rPr>
          <w:rFonts w:ascii="仿宋" w:cs="宋体" w:eastAsia="仿宋" w:hAnsi="仿宋" w:hint="eastAsia"/>
          <w:color w:val="333333"/>
          <w:szCs w:val="28"/>
          <w:shd w:val="clear" w:color="auto" w:fill="ffffff"/>
        </w:rPr>
        <w:t>公立</w:t>
      </w:r>
      <w:r>
        <w:rPr>
          <w:rFonts w:ascii="仿宋" w:cs="宋体" w:eastAsia="仿宋" w:hAnsi="仿宋" w:hint="eastAsia"/>
          <w:color w:val="333333"/>
          <w:szCs w:val="28"/>
          <w:shd w:val="clear" w:color="auto" w:fill="ffffff"/>
        </w:rPr>
        <w:t>学校共有20个学生食堂，服务学生41773人（其中小学10所15414人，初级中学4所8038人，高级中学5所14860人，幼儿园12所3461人）</w:t>
      </w:r>
      <w:r>
        <w:rPr>
          <w:rFonts w:ascii="仿宋" w:cs="宋体" w:eastAsia="仿宋" w:hAnsi="仿宋" w:hint="eastAsia"/>
          <w:color w:val="333333"/>
          <w:szCs w:val="28"/>
          <w:shd w:val="clear" w:color="auto" w:fill="ffffff"/>
        </w:rPr>
        <w:t>；私立幼儿园有</w:t>
      </w:r>
      <w:r>
        <w:rPr>
          <w:rFonts w:ascii="仿宋" w:cs="宋体" w:eastAsia="仿宋" w:hAnsi="仿宋"/>
          <w:color w:val="333333"/>
          <w:szCs w:val="28"/>
          <w:shd w:val="clear" w:color="auto" w:fill="ffffff"/>
        </w:rPr>
        <w:t>51</w:t>
      </w:r>
      <w:r>
        <w:rPr>
          <w:rFonts w:ascii="仿宋" w:cs="宋体" w:eastAsia="仿宋" w:hAnsi="仿宋" w:hint="eastAsia"/>
          <w:color w:val="333333"/>
          <w:szCs w:val="28"/>
          <w:shd w:val="clear" w:color="auto" w:fill="ffffff"/>
        </w:rPr>
        <w:t>所（个）</w:t>
      </w:r>
      <w:r>
        <w:rPr>
          <w:rFonts w:ascii="仿宋" w:cs="宋体" w:eastAsia="仿宋" w:hAnsi="仿宋"/>
          <w:color w:val="333333"/>
          <w:szCs w:val="28"/>
          <w:shd w:val="clear" w:color="auto" w:fill="ffffff"/>
        </w:rPr>
        <w:t>7978</w:t>
      </w:r>
      <w:r>
        <w:rPr>
          <w:rFonts w:ascii="仿宋" w:cs="宋体" w:eastAsia="仿宋" w:hAnsi="仿宋" w:hint="eastAsia"/>
          <w:color w:val="333333"/>
          <w:szCs w:val="28"/>
          <w:shd w:val="clear" w:color="auto" w:fill="ffffff"/>
        </w:rPr>
        <w:t>人。</w:t>
      </w:r>
      <w:r>
        <w:rPr>
          <w:rFonts w:ascii="仿宋" w:cs="宋体" w:eastAsia="仿宋" w:hAnsi="仿宋" w:hint="eastAsia"/>
          <w:color w:val="333333"/>
          <w:szCs w:val="28"/>
          <w:shd w:val="clear" w:color="auto" w:fill="ffffff"/>
        </w:rPr>
        <w:t>（注：学生人数为现有人数，仅供参考，如校点调整，以调整后的为准，用餐人数以实际发生为准）。</w:t>
      </w:r>
    </w:p>
    <w:p>
      <w:pPr>
        <w:pStyle w:val="style0"/>
        <w:spacing w:lineRule="auto" w:line="360"/>
        <w:ind w:firstLine="562" w:firstLineChars="200"/>
        <w:rPr>
          <w:rFonts w:ascii="仿宋" w:cs="宋体" w:eastAsia="仿宋" w:hAnsi="仿宋"/>
          <w:b/>
          <w:bCs/>
          <w:color w:val="000000"/>
          <w:szCs w:val="28"/>
        </w:rPr>
      </w:pPr>
      <w:r>
        <w:rPr>
          <w:rFonts w:ascii="仿宋" w:cs="宋体" w:eastAsia="仿宋" w:hAnsi="仿宋" w:hint="eastAsia"/>
          <w:b/>
          <w:bCs/>
          <w:color w:val="000000"/>
          <w:szCs w:val="28"/>
        </w:rPr>
        <w:t>第二条  合同期限</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三年，期限为2022年秋季学期至2025年春季学期</w:t>
      </w:r>
      <w:r>
        <w:rPr>
          <w:rFonts w:ascii="仿宋" w:cs="宋体" w:eastAsia="仿宋" w:hAnsi="仿宋" w:hint="eastAsia"/>
          <w:color w:val="000000"/>
          <w:szCs w:val="28"/>
        </w:rPr>
        <w:t>。</w:t>
      </w:r>
    </w:p>
    <w:p>
      <w:pPr>
        <w:pStyle w:val="style0"/>
        <w:spacing w:lineRule="auto" w:line="360"/>
        <w:ind w:firstLine="562" w:firstLineChars="200"/>
        <w:rPr>
          <w:rFonts w:ascii="仿宋" w:cs="宋体" w:eastAsia="仿宋" w:hAnsi="仿宋"/>
          <w:b/>
          <w:bCs/>
          <w:color w:val="000000"/>
          <w:szCs w:val="28"/>
        </w:rPr>
      </w:pPr>
      <w:r>
        <w:rPr>
          <w:rFonts w:ascii="仿宋" w:cs="宋体" w:eastAsia="仿宋" w:hAnsi="仿宋" w:hint="eastAsia"/>
          <w:b/>
          <w:bCs/>
          <w:color w:val="000000"/>
          <w:szCs w:val="28"/>
        </w:rPr>
        <w:t>第三条  服务内容与质量标准</w:t>
      </w:r>
    </w:p>
    <w:p>
      <w:pPr>
        <w:pStyle w:val="style0"/>
        <w:spacing w:lineRule="auto" w:line="360"/>
        <w:ind w:firstLine="560" w:firstLineChars="200"/>
        <w:rPr>
          <w:rFonts w:ascii="仿宋" w:cs="宋体" w:eastAsia="仿宋" w:hAnsi="仿宋"/>
          <w:i/>
          <w:iCs/>
          <w:color w:val="000000"/>
          <w:szCs w:val="28"/>
        </w:rPr>
      </w:pPr>
      <w:r>
        <w:rPr>
          <w:rFonts w:ascii="仿宋" w:cs="宋体" w:eastAsia="仿宋" w:hAnsi="仿宋" w:hint="eastAsia"/>
          <w:i/>
          <w:iCs/>
          <w:color w:val="000000"/>
          <w:szCs w:val="28"/>
        </w:rPr>
        <w:t>[提示：详见</w:t>
      </w:r>
      <w:r>
        <w:rPr>
          <w:rFonts w:ascii="仿宋" w:cs="宋体" w:eastAsia="仿宋" w:hAnsi="仿宋" w:hint="eastAsia"/>
          <w:i/>
          <w:iCs/>
          <w:color w:val="000000"/>
          <w:szCs w:val="28"/>
        </w:rPr>
        <w:t>竞争性比选文件</w:t>
      </w:r>
      <w:r>
        <w:rPr>
          <w:rFonts w:ascii="仿宋" w:cs="宋体" w:eastAsia="仿宋" w:hAnsi="仿宋" w:hint="eastAsia"/>
          <w:i/>
          <w:iCs/>
          <w:color w:val="000000"/>
          <w:szCs w:val="28"/>
        </w:rPr>
        <w:t>第二篇和第三篇，合同签订时填入]</w:t>
      </w:r>
    </w:p>
    <w:p>
      <w:pPr>
        <w:pStyle w:val="style0"/>
        <w:spacing w:lineRule="auto" w:line="360"/>
        <w:ind w:firstLine="562" w:firstLineChars="200"/>
        <w:rPr>
          <w:rFonts w:ascii="仿宋" w:cs="宋体" w:eastAsia="仿宋" w:hAnsi="仿宋"/>
          <w:b/>
          <w:bCs/>
          <w:color w:val="000000"/>
          <w:szCs w:val="28"/>
        </w:rPr>
      </w:pPr>
      <w:r>
        <w:rPr>
          <w:rFonts w:ascii="仿宋" w:cs="宋体" w:eastAsia="仿宋" w:hAnsi="仿宋" w:hint="eastAsia"/>
          <w:b/>
          <w:bCs/>
          <w:color w:val="000000"/>
          <w:szCs w:val="28"/>
        </w:rPr>
        <w:t>第四条  服务费用及支付方式</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(一)价款确定支付方式：</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巫山县幼儿园及义务教育学校午餐，按就餐学生人数×餐标单价（幼儿园6元/人/餐，小学7元/人/餐，初中8元/人 /餐；特殊情况以教育部门规定的标准为准）进行据实结算；早、晚餐各学校每月与供应商核定送货数量据实结算。</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高中和职高由供应商按月与学校进行核对并结算。供应商持学校审核后的发票到教委支付中心报账。每月10日前结清上一月的款项。</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（二）价格确认办法。</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所有食品（毛菜）核算价格的确定：</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1、所有食品核算价格的确定由采购方及教委组织采购询价小组或第三方询价机构，以供货当月在巫山县区域内的三家大型超市（新世纪、永辉、福万家）同类产品三方共同询价为准，以询价的平均数作为核算价格（经核实的超市和市场引流价及特价商品不作询价标准，如超市未询到产品由农贸市场零售价为准）。</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2、原则上每月2次询价，每次询价金额有效期为半个月。每月5日及20日（节假日顺延）由采购方及教委组织采购询价小组或第三方询价机构上午9点至11点，按上述方式询价。若教委等没按规定时间陪同询价，甲方与乙方可于每月6日及21日（节假日顺延）相邀第三方组织询价作为结算依据。</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3、每餐“净菜”标准：配餐使用的肉、蔬菜、辅料等食品原材料按上述“食物种类及计量表”的标准执行（如遇国家补助资金改变或者市场价格波动变化，适时调整食谱）。</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4、净菜数量及价格确定方式</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出净率=处理后净菜量÷毛菜原材料量（如：500g土豆经过处理后得到400g土豆丝，即土豆出净率为400÷500=80%）</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净菜量=毛菜原材料量×出净率</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净菜价格=毛菜原材料价格÷出净率</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注：出净率的核定方式：由校方代表、纪委、第三方机构、县教委、采购方等组成测算小组，实地测算由“毛菜”加工成“净菜”的出净率，由第三方机构出具《市场调研报告》。</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 xml:space="preserve">(三)乙方收款账户信息： </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 xml:space="preserve">开户银行： </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 xml:space="preserve">账户名称： </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账号：</w:t>
      </w:r>
    </w:p>
    <w:p>
      <w:pPr>
        <w:pStyle w:val="style0"/>
        <w:spacing w:lineRule="auto" w:line="360"/>
        <w:ind w:firstLine="562" w:firstLineChars="200"/>
        <w:rPr>
          <w:rFonts w:ascii="仿宋" w:cs="宋体" w:eastAsia="仿宋" w:hAnsi="仿宋"/>
          <w:b/>
          <w:bCs/>
          <w:color w:val="000000"/>
          <w:szCs w:val="28"/>
        </w:rPr>
      </w:pPr>
      <w:r>
        <w:rPr>
          <w:rFonts w:ascii="仿宋" w:cs="宋体" w:eastAsia="仿宋" w:hAnsi="仿宋" w:hint="eastAsia"/>
          <w:b/>
          <w:bCs/>
          <w:color w:val="000000"/>
          <w:szCs w:val="28"/>
        </w:rPr>
        <w:t>第五条  知识产权</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乙方应保证所提供的服务或其任何一部分均不会侵犯任何第三方的专利权、商标权或著作权。</w:t>
      </w:r>
    </w:p>
    <w:p>
      <w:pPr>
        <w:pStyle w:val="style0"/>
        <w:spacing w:lineRule="auto" w:line="360"/>
        <w:ind w:firstLine="562" w:firstLineChars="200"/>
        <w:rPr>
          <w:rFonts w:ascii="仿宋" w:cs="宋体" w:eastAsia="仿宋" w:hAnsi="仿宋"/>
          <w:b/>
          <w:bCs/>
          <w:color w:val="000000"/>
          <w:szCs w:val="28"/>
        </w:rPr>
      </w:pPr>
      <w:r>
        <w:rPr>
          <w:rFonts w:ascii="仿宋" w:cs="宋体" w:eastAsia="仿宋" w:hAnsi="仿宋" w:hint="eastAsia"/>
          <w:b/>
          <w:bCs/>
          <w:color w:val="000000"/>
          <w:szCs w:val="28"/>
        </w:rPr>
        <w:t>第六条  无产权瑕疵条款</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乙方保证所提供的产品的所有权完全属于乙方且无任何抵押、查封等产权瑕疵。如有产权瑕疵的，视为乙方违约。乙方应负担由此而产生的一切损失。</w:t>
      </w:r>
    </w:p>
    <w:p>
      <w:pPr>
        <w:pStyle w:val="style0"/>
        <w:spacing w:lineRule="auto" w:line="360"/>
        <w:ind w:firstLine="562" w:firstLineChars="200"/>
        <w:rPr>
          <w:rFonts w:ascii="仿宋" w:cs="宋体" w:eastAsia="仿宋" w:hAnsi="仿宋"/>
          <w:b/>
          <w:bCs/>
          <w:szCs w:val="28"/>
        </w:rPr>
      </w:pPr>
      <w:r>
        <w:rPr>
          <w:rFonts w:ascii="仿宋" w:cs="宋体" w:eastAsia="仿宋" w:hAnsi="仿宋" w:hint="eastAsia"/>
          <w:b/>
          <w:bCs/>
          <w:szCs w:val="28"/>
        </w:rPr>
        <w:t>第七条  履约保证金</w:t>
      </w:r>
    </w:p>
    <w:p>
      <w:pPr>
        <w:pStyle w:val="style0"/>
        <w:spacing w:lineRule="auto" w:line="360"/>
        <w:ind w:firstLine="560" w:firstLineChars="200"/>
        <w:rPr>
          <w:rFonts w:ascii="仿宋" w:cs="宋体" w:eastAsia="仿宋" w:hAnsi="仿宋"/>
          <w:szCs w:val="28"/>
        </w:rPr>
      </w:pPr>
      <w:r>
        <w:rPr>
          <w:rFonts w:ascii="仿宋" w:cs="宋体" w:eastAsia="仿宋" w:hAnsi="仿宋" w:hint="eastAsia"/>
          <w:szCs w:val="28"/>
        </w:rPr>
        <w:t>履约担保金额：</w:t>
      </w:r>
      <w:r>
        <w:rPr>
          <w:rFonts w:ascii="仿宋" w:cs="宋体" w:eastAsia="仿宋" w:hAnsi="仿宋"/>
          <w:szCs w:val="28"/>
        </w:rPr>
        <w:t>10</w:t>
      </w:r>
      <w:r>
        <w:rPr>
          <w:rFonts w:ascii="仿宋" w:cs="宋体" w:eastAsia="仿宋" w:hAnsi="仿宋"/>
          <w:szCs w:val="28"/>
        </w:rPr>
        <w:t>00</w:t>
      </w:r>
      <w:r>
        <w:rPr>
          <w:rFonts w:ascii="仿宋" w:cs="宋体" w:eastAsia="仿宋" w:hAnsi="仿宋" w:hint="eastAsia"/>
          <w:szCs w:val="28"/>
        </w:rPr>
        <w:t>万元整。</w:t>
      </w:r>
    </w:p>
    <w:p>
      <w:pPr>
        <w:pStyle w:val="style0"/>
        <w:spacing w:lineRule="auto" w:line="360"/>
        <w:ind w:firstLine="560" w:firstLineChars="200"/>
        <w:rPr>
          <w:rFonts w:ascii="仿宋" w:cs="宋体" w:eastAsia="仿宋" w:hAnsi="仿宋"/>
          <w:szCs w:val="28"/>
        </w:rPr>
      </w:pPr>
      <w:r>
        <w:rPr>
          <w:rFonts w:ascii="仿宋" w:cs="宋体" w:eastAsia="仿宋" w:hAnsi="仿宋" w:hint="eastAsia"/>
          <w:szCs w:val="28"/>
        </w:rPr>
        <w:t>履约担保的形式</w:t>
      </w:r>
      <w:r>
        <w:rPr>
          <w:rFonts w:ascii="仿宋" w:cs="宋体" w:eastAsia="仿宋" w:hAnsi="仿宋" w:hint="eastAsia"/>
          <w:szCs w:val="28"/>
        </w:rPr>
        <w:t>：可以以支票、汇票、本票、金融机构或担保机构出具的保函等非现金形式提交（包括网银转账，电汇等方式）</w:t>
      </w:r>
      <w:r>
        <w:rPr>
          <w:rFonts w:ascii="仿宋" w:cs="宋体" w:eastAsia="仿宋" w:hAnsi="仿宋" w:hint="eastAsia"/>
          <w:szCs w:val="28"/>
        </w:rPr>
        <w:t>。</w:t>
      </w:r>
    </w:p>
    <w:p>
      <w:pPr>
        <w:pStyle w:val="style0"/>
        <w:spacing w:lineRule="auto" w:line="360"/>
        <w:ind w:firstLine="560" w:firstLineChars="200"/>
        <w:rPr>
          <w:rFonts w:ascii="仿宋" w:cs="宋体" w:eastAsia="仿宋" w:hAnsi="仿宋"/>
          <w:szCs w:val="28"/>
        </w:rPr>
      </w:pPr>
      <w:r>
        <w:rPr>
          <w:rFonts w:ascii="仿宋" w:cs="宋体" w:eastAsia="仿宋" w:hAnsi="仿宋" w:hint="eastAsia"/>
          <w:szCs w:val="28"/>
        </w:rPr>
        <w:t>履约担保期限：合同解除之日止；</w:t>
      </w:r>
    </w:p>
    <w:p>
      <w:pPr>
        <w:pStyle w:val="style0"/>
        <w:spacing w:lineRule="auto" w:line="360"/>
        <w:ind w:firstLine="560" w:firstLineChars="200"/>
        <w:rPr>
          <w:rFonts w:ascii="仿宋" w:cs="宋体" w:eastAsia="仿宋" w:hAnsi="仿宋"/>
          <w:szCs w:val="28"/>
        </w:rPr>
      </w:pPr>
      <w:r>
        <w:rPr>
          <w:rFonts w:ascii="仿宋" w:cs="宋体" w:eastAsia="仿宋" w:hAnsi="仿宋" w:hint="eastAsia"/>
          <w:szCs w:val="28"/>
        </w:rPr>
        <w:t>履约担保提交时间：合同签订后</w:t>
      </w:r>
      <w:r>
        <w:rPr>
          <w:rFonts w:ascii="仿宋" w:cs="宋体" w:eastAsia="仿宋" w:hAnsi="仿宋" w:hint="eastAsia"/>
          <w:szCs w:val="28"/>
        </w:rPr>
        <w:t>14天内</w:t>
      </w:r>
      <w:r>
        <w:rPr>
          <w:rFonts w:ascii="仿宋" w:cs="宋体" w:eastAsia="仿宋" w:hAnsi="仿宋" w:hint="eastAsia"/>
          <w:szCs w:val="28"/>
        </w:rPr>
        <w:t>；</w:t>
      </w:r>
    </w:p>
    <w:p>
      <w:pPr>
        <w:pStyle w:val="style0"/>
        <w:spacing w:lineRule="auto" w:line="360"/>
        <w:ind w:firstLine="560" w:firstLineChars="200"/>
        <w:rPr>
          <w:rFonts w:ascii="仿宋" w:cs="宋体" w:eastAsia="仿宋" w:hAnsi="仿宋"/>
          <w:szCs w:val="28"/>
        </w:rPr>
      </w:pPr>
      <w:r>
        <w:rPr>
          <w:rFonts w:ascii="仿宋" w:cs="宋体" w:eastAsia="仿宋" w:hAnsi="仿宋" w:hint="eastAsia"/>
          <w:szCs w:val="28"/>
        </w:rPr>
        <w:t>履约担保的退还时间：</w:t>
      </w:r>
      <w:r>
        <w:rPr>
          <w:rFonts w:ascii="仿宋" w:cs="宋体" w:eastAsia="仿宋" w:hAnsi="仿宋" w:hint="eastAsia"/>
          <w:szCs w:val="28"/>
        </w:rPr>
        <w:t>合同解除后14天内退还。</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第八条  甲方的权利和义务</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1、甲方有权对合同规定范围内乙方的服务行为进行监督和检查，拥有监管权。有权定期核对乙方提供服务所配备的人员数量。对甲方认为不合理的部分有权下达整改通知书，并要求乙方限期整改，乙方应当根据要求整改。</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2、甲方有权依据双方签订的考评办法对乙方提供的服务进行定期考评。</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3、负责检查监督乙方管理工作的实施及制度的执行情况。</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4、根据本合同规定，就乙方按时收到相关款项及费用提供协助。</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5、国家法律、法规所规定由甲方承担的其它责任。</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第九条  乙方的权利和义务</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1、对本合同规定的委托服务范围内的项目享有管理权及服务义务。</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2、根据本合同的规定收取相关款项及费用，并有权在本项目管理范围内管理及合理使用。</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3、及时向甲方通告本项目服务范围内有关服务的重大事项，及时配合处理投诉。</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4、接受项目行业管理部门及政府有关部门的指导，接受甲方的监督。</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5、国家法律、法规所规定由乙方承担的其它责任。</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6、乙方协助甲方打造订单农业基地，基地的收购协议另行签订。</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第十条  违约责任</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1、甲乙双方必须遵守本合同并执行合同中的各项规定，以实现本合同的正常履行 。</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3、若因甲方原因导致乙方未及时收到相关款项及费用，造成乙方资金紧张停供，乙方不承担责任。</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4、若乙方超过合同约定期限30日仍未收到相关款项，甲方应向乙方就未支付款项按照国家人民银行公布的贷款利率的3倍支付逾期利息。若导致乙方向第三方违约，并承担乙方被第三方追究而支付或承担的第三方维权费用。</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5、因乙方单方原因导致逾期供应配餐或原材料的，乙方应及时整改并据实补偿，经学校或甲方催告后仍不能整改的，甲方有权通知乙方解除本合同；乙方确保供应产品符合法律法规及质量标准，因乙方供应配餐或原材料问题导致食品安全责任或事故的，就当事人、学校以及甲方等相关方的损失，乙方应当全额赔</w:t>
      </w:r>
      <w:r>
        <w:rPr>
          <w:rFonts w:ascii="仿宋" w:cs="宋体" w:eastAsia="仿宋" w:hAnsi="仿宋" w:hint="eastAsia"/>
          <w:szCs w:val="28"/>
        </w:rPr>
        <w:t>偿；因乙方原因造成重大食品安全事故，甲方有权通知乙方解除本合同。</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6、任何一方违约，导致另一方通过司法途径维权时，违约方应承担守约方支付的律师费、保全保险费等费用。</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第十一条  不可抗力事件处理</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1、在合同有效期内，任何一方因不可抗力事件导致不能履行合同，则合同履行期可延长，其延长期与不可抗力影响期相同。一方迟延履行后发生不可抗力的，不免除其违约责任。</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2、不可抗力事件发生后，应在3日内通知对方，并在5日内寄送有关权威机构出具的证明。</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3、不可抗力事件延续 120 天以上，双方应通过友好协商，确定是否继续履行合同。</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第十二条  解决合同纠纷的方式</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1、在执行本合同中发生的或与本合同有关的争端，双方应通过友好协商解决，经协商在 60 天内不能达成协议时，应提交甲方所在地人民法院管辖。</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 xml:space="preserve">2、诉讼费、保全费和律师费等费用应由败诉方负担。 </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 xml:space="preserve">3、在诉讼期间，除正在进行诉讼部分外，合同其他部分继续执行。  </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第十三条  合同生效及其他</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1、合同经双方法定代表人或授权委托代理人签字并加盖单位公章后生效。</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2、合同执行中涉及采购资金和采购内容修改或补充的，须经政府采购监管部门审批，并签书面补充协议报政府采购监督管理部门备案，方可作为主合同不可分割的一部分。</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3、本合同一式四份，自双方签章之日起生效。甲方、乙方、采购代理机构、财政监管部门一份，具有同等法律效力。</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第十四条  附件</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甲方：   （盖单位公章）             乙方：   （盖单位公章）</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法定代表人（授权代表）：            法定代表人（授权代表）：</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地    址：                          地    址：</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开户银行：                          开户银行：</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账号：                              账号：</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电    话：                          电    话：</w:t>
      </w:r>
    </w:p>
    <w:p>
      <w:pPr>
        <w:pStyle w:val="style0"/>
        <w:spacing w:lineRule="auto" w:line="360"/>
        <w:ind w:firstLine="560" w:firstLineChars="200"/>
        <w:rPr>
          <w:rFonts w:ascii="仿宋" w:cs="宋体" w:eastAsia="仿宋" w:hAnsi="仿宋"/>
          <w:color w:val="000000"/>
          <w:szCs w:val="28"/>
        </w:rPr>
      </w:pPr>
      <w:r>
        <w:rPr>
          <w:rFonts w:ascii="仿宋" w:cs="宋体" w:eastAsia="仿宋" w:hAnsi="仿宋" w:hint="eastAsia"/>
          <w:color w:val="000000"/>
          <w:szCs w:val="28"/>
        </w:rPr>
        <w:t>传    真：                          传    真：</w:t>
      </w:r>
    </w:p>
    <w:p>
      <w:pPr>
        <w:pStyle w:val="style0"/>
        <w:spacing w:lineRule="auto" w:line="360"/>
        <w:ind w:firstLine="560" w:firstLineChars="200"/>
        <w:rPr>
          <w:rFonts w:ascii="仿宋" w:eastAsia="仿宋" w:hAnsi="仿宋"/>
          <w:szCs w:val="28"/>
        </w:rPr>
      </w:pPr>
      <w:r>
        <w:rPr>
          <w:rFonts w:ascii="仿宋" w:cs="宋体" w:eastAsia="仿宋" w:hAnsi="仿宋" w:hint="eastAsia"/>
          <w:color w:val="000000"/>
          <w:szCs w:val="28"/>
        </w:rPr>
        <w:t>签约日期：    年   月   日</w:t>
      </w:r>
    </w:p>
    <w:p>
      <w:pPr>
        <w:pStyle w:val="style0"/>
        <w:rPr>
          <w:rFonts w:ascii="仿宋" w:eastAsia="仿宋" w:hAnsi="仿宋"/>
          <w:szCs w:val="28"/>
        </w:rPr>
        <w:sectPr>
          <w:headerReference w:type="default" r:id="rId7"/>
          <w:footerReference w:type="default" r:id="rId8"/>
          <w:pgSz w:w="11907" w:h="16840" w:orient="portrait"/>
          <w:pgMar w:top="1134" w:right="1191" w:bottom="1134" w:left="1304" w:header="964" w:footer="992" w:gutter="0"/>
          <w:cols w:space="720"/>
          <w:docGrid w:linePitch="380" w:charSpace="-5735"/>
        </w:sectPr>
      </w:pPr>
    </w:p>
    <w:bookmarkStart w:id="89" w:name="_Toc111621747"/>
    <w:bookmarkEnd w:id="87"/>
    <w:p>
      <w:pPr>
        <w:pStyle w:val="style1"/>
        <w:spacing w:before="0" w:after="0" w:lineRule="auto" w:line="360"/>
        <w:rPr>
          <w:rFonts w:ascii="仿宋" w:eastAsia="仿宋" w:hAnsi="仿宋"/>
          <w:b/>
          <w:sz w:val="28"/>
          <w:szCs w:val="28"/>
        </w:rPr>
      </w:pPr>
      <w:r>
        <w:rPr>
          <w:rFonts w:ascii="仿宋" w:eastAsia="仿宋" w:hAnsi="仿宋" w:hint="eastAsia"/>
          <w:b/>
          <w:sz w:val="28"/>
          <w:szCs w:val="28"/>
        </w:rPr>
        <w:t>第七篇  投标文件格式</w:t>
      </w:r>
      <w:bookmarkEnd w:id="89"/>
    </w:p>
    <w:p>
      <w:pPr>
        <w:pStyle w:val="style0"/>
        <w:widowControl/>
        <w:jc w:val="left"/>
        <w:rPr>
          <w:rFonts w:ascii="仿宋" w:eastAsia="仿宋" w:hAnsi="仿宋"/>
          <w:szCs w:val="28"/>
        </w:rPr>
      </w:pPr>
      <w:r>
        <w:rPr>
          <w:rFonts w:ascii="仿宋" w:eastAsia="仿宋" w:hAnsi="仿宋" w:hint="eastAsia"/>
          <w:szCs w:val="28"/>
        </w:rPr>
        <w:br w:type="page"/>
      </w:r>
    </w:p>
    <w:p>
      <w:pPr>
        <w:pStyle w:val="style0"/>
        <w:jc w:val="right"/>
        <w:rPr>
          <w:rFonts w:ascii="仿宋" w:cs="宋体" w:eastAsia="仿宋" w:hAnsi="仿宋"/>
          <w:b/>
          <w:szCs w:val="28"/>
        </w:rPr>
      </w:pPr>
      <w:r>
        <w:rPr>
          <w:rFonts w:ascii="仿宋" w:cs="宋体" w:eastAsia="仿宋" w:hAnsi="仿宋" w:hint="eastAsia"/>
          <w:b/>
          <w:szCs w:val="28"/>
        </w:rPr>
        <w:t>正本（或副本）</w:t>
      </w:r>
    </w:p>
    <w:p>
      <w:pPr>
        <w:pStyle w:val="style0"/>
        <w:rPr>
          <w:rFonts w:ascii="仿宋" w:cs="宋体" w:eastAsia="仿宋" w:hAnsi="仿宋"/>
          <w:b/>
          <w:szCs w:val="28"/>
        </w:rPr>
      </w:pPr>
    </w:p>
    <w:p>
      <w:pPr>
        <w:pStyle w:val="style0"/>
        <w:rPr>
          <w:rFonts w:ascii="仿宋" w:cs="宋体" w:eastAsia="仿宋" w:hAnsi="仿宋"/>
          <w:b/>
          <w:szCs w:val="28"/>
        </w:rPr>
      </w:pPr>
    </w:p>
    <w:p>
      <w:pPr>
        <w:pStyle w:val="style0"/>
        <w:rPr>
          <w:rFonts w:ascii="仿宋" w:cs="宋体" w:eastAsia="仿宋" w:hAnsi="仿宋"/>
          <w:b/>
          <w:bCs/>
          <w:szCs w:val="28"/>
          <w:u w:val="single"/>
        </w:rPr>
      </w:pPr>
      <w:r>
        <w:rPr>
          <w:rFonts w:ascii="仿宋" w:cs="宋体" w:eastAsia="仿宋" w:hAnsi="仿宋" w:hint="eastAsia"/>
          <w:b/>
          <w:bCs/>
          <w:szCs w:val="28"/>
        </w:rPr>
        <w:t>项目名称：</w:t>
      </w:r>
      <w:r>
        <w:rPr>
          <w:rFonts w:ascii="仿宋" w:cs="宋体" w:eastAsia="仿宋" w:hAnsi="仿宋" w:hint="eastAsia"/>
          <w:b/>
          <w:bCs/>
          <w:szCs w:val="28"/>
          <w:u w:val="single"/>
        </w:rPr>
        <w:tab/>
      </w:r>
      <w:r>
        <w:rPr>
          <w:rFonts w:ascii="仿宋" w:cs="宋体" w:eastAsia="仿宋" w:hAnsi="仿宋" w:hint="eastAsia"/>
          <w:b/>
          <w:bCs/>
          <w:szCs w:val="28"/>
          <w:u w:val="single"/>
        </w:rPr>
        <w:t xml:space="preserve">       </w:t>
      </w:r>
      <w:r>
        <w:rPr>
          <w:rFonts w:ascii="仿宋" w:cs="宋体" w:eastAsia="仿宋" w:hAnsi="仿宋"/>
          <w:b/>
          <w:bCs/>
          <w:szCs w:val="28"/>
          <w:u w:val="single"/>
        </w:rPr>
        <w:t xml:space="preserve">                       </w:t>
      </w:r>
      <w:r>
        <w:rPr>
          <w:rFonts w:ascii="仿宋" w:cs="宋体" w:eastAsia="仿宋" w:hAnsi="仿宋" w:hint="eastAsia"/>
          <w:b/>
          <w:bCs/>
          <w:szCs w:val="28"/>
          <w:u w:val="single"/>
        </w:rPr>
        <w:t xml:space="preserve">  </w:t>
      </w:r>
      <w:r>
        <w:rPr>
          <w:rFonts w:ascii="仿宋" w:cs="宋体" w:eastAsia="仿宋" w:hAnsi="仿宋"/>
          <w:b/>
          <w:bCs/>
          <w:szCs w:val="28"/>
          <w:u w:val="single"/>
        </w:rPr>
        <w:t xml:space="preserve">       </w:t>
      </w:r>
      <w:r>
        <w:rPr>
          <w:rFonts w:ascii="仿宋" w:cs="宋体" w:eastAsia="仿宋" w:hAnsi="仿宋" w:hint="eastAsia"/>
          <w:b/>
          <w:bCs/>
          <w:szCs w:val="28"/>
          <w:u w:val="single"/>
        </w:rPr>
        <w:t xml:space="preserve">  </w:t>
      </w:r>
    </w:p>
    <w:p>
      <w:pPr>
        <w:pStyle w:val="style0"/>
        <w:jc w:val="center"/>
        <w:rPr>
          <w:rFonts w:ascii="仿宋" w:cs="宋体" w:eastAsia="仿宋" w:hAnsi="仿宋"/>
          <w:b/>
          <w:bCs/>
          <w:szCs w:val="28"/>
          <w:u w:val="single"/>
        </w:rPr>
      </w:pPr>
    </w:p>
    <w:p>
      <w:pPr>
        <w:pStyle w:val="style0"/>
        <w:jc w:val="center"/>
        <w:rPr>
          <w:rFonts w:ascii="仿宋" w:cs="宋体" w:eastAsia="仿宋" w:hAnsi="仿宋"/>
          <w:b/>
          <w:bCs/>
          <w:szCs w:val="28"/>
          <w:u w:val="single"/>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jc w:val="center"/>
        <w:rPr>
          <w:rFonts w:ascii="仿宋" w:cs="宋体" w:eastAsia="仿宋" w:hAnsi="仿宋"/>
          <w:b/>
          <w:bCs/>
          <w:sz w:val="96"/>
          <w:szCs w:val="96"/>
        </w:rPr>
      </w:pPr>
      <w:r>
        <w:rPr>
          <w:rFonts w:ascii="仿宋" w:cs="宋体" w:eastAsia="仿宋" w:hAnsi="仿宋" w:hint="eastAsia"/>
          <w:b/>
          <w:bCs/>
          <w:sz w:val="96"/>
          <w:szCs w:val="96"/>
        </w:rPr>
        <w:t>投  标  文  件</w:t>
      </w:r>
    </w:p>
    <w:p>
      <w:pPr>
        <w:pStyle w:val="style0"/>
        <w:rPr/>
      </w:pPr>
    </w:p>
    <w:p>
      <w:pPr>
        <w:pStyle w:val="style0"/>
        <w:jc w:val="center"/>
        <w:rPr>
          <w:rFonts w:ascii="仿宋" w:cs="宋体" w:eastAsia="仿宋" w:hAnsi="仿宋"/>
          <w:b/>
          <w:bCs/>
          <w:szCs w:val="28"/>
          <w:u w:val="single"/>
        </w:rPr>
      </w:pPr>
      <w:r>
        <w:rPr>
          <w:rFonts w:ascii="仿宋" w:cs="宋体" w:eastAsia="仿宋" w:hAnsi="仿宋" w:hint="eastAsia"/>
          <w:b/>
          <w:szCs w:val="28"/>
        </w:rPr>
        <w:t>服务</w:t>
      </w:r>
      <w:r>
        <w:rPr>
          <w:rFonts w:ascii="仿宋" w:cs="宋体" w:eastAsia="仿宋" w:hAnsi="仿宋" w:hint="eastAsia"/>
          <w:b/>
          <w:szCs w:val="28"/>
        </w:rPr>
        <w:t>商务文件</w:t>
      </w:r>
    </w:p>
    <w:p>
      <w:pPr>
        <w:pStyle w:val="style0"/>
        <w:rPr/>
      </w:pPr>
    </w:p>
    <w:p>
      <w:pPr>
        <w:pStyle w:val="style0"/>
        <w:rPr/>
      </w:pPr>
    </w:p>
    <w:p>
      <w:pPr>
        <w:pStyle w:val="style0"/>
        <w:rPr/>
      </w:pPr>
    </w:p>
    <w:p>
      <w:pPr>
        <w:pStyle w:val="style0"/>
        <w:rPr/>
      </w:pPr>
    </w:p>
    <w:p>
      <w:pPr>
        <w:pStyle w:val="style0"/>
        <w:rPr/>
      </w:pPr>
    </w:p>
    <w:p>
      <w:pPr>
        <w:pStyle w:val="style0"/>
        <w:rPr>
          <w:rFonts w:ascii="仿宋" w:eastAsia="仿宋" w:hAnsi="仿宋"/>
          <w:szCs w:val="28"/>
        </w:rPr>
      </w:pPr>
    </w:p>
    <w:p>
      <w:pPr>
        <w:pStyle w:val="style0"/>
        <w:rPr>
          <w:rFonts w:ascii="仿宋" w:eastAsia="仿宋" w:hAnsi="仿宋"/>
          <w:szCs w:val="28"/>
        </w:rPr>
      </w:pPr>
    </w:p>
    <w:p>
      <w:pPr>
        <w:pStyle w:val="style0"/>
        <w:jc w:val="center"/>
        <w:rPr>
          <w:rFonts w:ascii="仿宋" w:cs="宋体" w:eastAsia="仿宋" w:hAnsi="仿宋"/>
          <w:b/>
          <w:bCs/>
          <w:szCs w:val="28"/>
          <w:u w:val="single"/>
        </w:rPr>
      </w:pPr>
      <w:r>
        <w:rPr>
          <w:rFonts w:ascii="仿宋" w:cs="宋体" w:eastAsia="仿宋" w:hAnsi="仿宋" w:hint="eastAsia"/>
          <w:b/>
          <w:bCs/>
          <w:szCs w:val="28"/>
        </w:rPr>
        <w:t>供应商名称：</w:t>
      </w:r>
      <w:r>
        <w:rPr>
          <w:rFonts w:ascii="仿宋" w:cs="宋体" w:eastAsia="仿宋" w:hAnsi="仿宋" w:hint="eastAsia"/>
          <w:b/>
          <w:bCs/>
          <w:szCs w:val="28"/>
          <w:u w:val="single"/>
        </w:rPr>
        <w:t xml:space="preserve">　         </w:t>
      </w:r>
      <w:r>
        <w:rPr>
          <w:rFonts w:ascii="仿宋" w:cs="宋体" w:eastAsia="仿宋" w:hAnsi="仿宋"/>
          <w:b/>
          <w:bCs/>
          <w:szCs w:val="28"/>
          <w:u w:val="single"/>
        </w:rPr>
        <w:t xml:space="preserve"> </w:t>
      </w:r>
      <w:r>
        <w:rPr>
          <w:rFonts w:ascii="仿宋" w:cs="宋体" w:eastAsia="仿宋" w:hAnsi="仿宋" w:hint="eastAsia"/>
          <w:b/>
          <w:bCs/>
          <w:szCs w:val="28"/>
          <w:u w:val="single"/>
        </w:rPr>
        <w:t xml:space="preserve">      　   　　</w:t>
      </w:r>
      <w:r>
        <w:rPr>
          <w:rFonts w:ascii="仿宋" w:cs="宋体" w:eastAsia="仿宋" w:hAnsi="仿宋" w:hint="eastAsia"/>
          <w:b/>
          <w:bCs/>
          <w:szCs w:val="28"/>
        </w:rPr>
        <w:t>（盖单位公章）</w:t>
      </w:r>
    </w:p>
    <w:p>
      <w:pPr>
        <w:pStyle w:val="style0"/>
        <w:spacing w:lineRule="exact" w:line="440"/>
        <w:jc w:val="center"/>
        <w:rPr>
          <w:rFonts w:ascii="仿宋" w:cs="宋体" w:eastAsia="仿宋" w:hAnsi="仿宋"/>
          <w:b/>
          <w:bCs/>
          <w:szCs w:val="28"/>
          <w:u w:val="single"/>
        </w:rPr>
      </w:pPr>
    </w:p>
    <w:p>
      <w:pPr>
        <w:pStyle w:val="style0"/>
        <w:spacing w:lineRule="exact" w:line="440"/>
        <w:jc w:val="center"/>
        <w:rPr>
          <w:rFonts w:ascii="仿宋" w:cs="宋体" w:eastAsia="仿宋" w:hAnsi="仿宋"/>
          <w:b/>
          <w:bCs/>
          <w:szCs w:val="28"/>
        </w:rPr>
      </w:pPr>
      <w:r>
        <w:rPr>
          <w:rFonts w:ascii="仿宋" w:cs="宋体" w:eastAsia="仿宋" w:hAnsi="仿宋" w:hint="eastAsia"/>
          <w:b/>
          <w:bCs/>
          <w:szCs w:val="28"/>
          <w:u w:val="single"/>
        </w:rPr>
        <w:t xml:space="preserve">    </w:t>
      </w:r>
      <w:r>
        <w:rPr>
          <w:rFonts w:ascii="仿宋" w:cs="宋体" w:eastAsia="仿宋" w:hAnsi="仿宋" w:hint="eastAsia"/>
          <w:b/>
          <w:bCs/>
          <w:szCs w:val="28"/>
        </w:rPr>
        <w:t>年</w:t>
      </w:r>
      <w:r>
        <w:rPr>
          <w:rFonts w:ascii="仿宋" w:cs="宋体" w:eastAsia="仿宋" w:hAnsi="仿宋" w:hint="eastAsia"/>
          <w:b/>
          <w:bCs/>
          <w:szCs w:val="28"/>
          <w:u w:val="single"/>
        </w:rPr>
        <w:t xml:space="preserve">    </w:t>
      </w:r>
      <w:r>
        <w:rPr>
          <w:rFonts w:ascii="仿宋" w:cs="宋体" w:eastAsia="仿宋" w:hAnsi="仿宋" w:hint="eastAsia"/>
          <w:b/>
          <w:bCs/>
          <w:szCs w:val="28"/>
        </w:rPr>
        <w:t>月</w:t>
      </w:r>
      <w:r>
        <w:rPr>
          <w:rFonts w:ascii="仿宋" w:cs="宋体" w:eastAsia="仿宋" w:hAnsi="仿宋" w:hint="eastAsia"/>
          <w:b/>
          <w:bCs/>
          <w:szCs w:val="28"/>
          <w:u w:val="single"/>
        </w:rPr>
        <w:t xml:space="preserve">    </w:t>
      </w:r>
      <w:r>
        <w:rPr>
          <w:rFonts w:ascii="仿宋" w:cs="宋体" w:eastAsia="仿宋" w:hAnsi="仿宋" w:hint="eastAsia"/>
          <w:b/>
          <w:bCs/>
          <w:szCs w:val="28"/>
        </w:rPr>
        <w:t>日</w:t>
      </w:r>
    </w:p>
    <w:p>
      <w:pPr>
        <w:pStyle w:val="style0"/>
        <w:widowControl/>
        <w:jc w:val="left"/>
        <w:rPr>
          <w:rFonts w:ascii="仿宋" w:eastAsia="仿宋" w:hAnsi="仿宋"/>
          <w:szCs w:val="28"/>
        </w:rPr>
      </w:pPr>
      <w:r>
        <w:rPr>
          <w:rFonts w:ascii="仿宋" w:eastAsia="仿宋" w:hAnsi="仿宋" w:hint="eastAsia"/>
          <w:szCs w:val="28"/>
        </w:rPr>
        <w:br w:type="page"/>
      </w:r>
    </w:p>
    <w:bookmarkStart w:id="90" w:name="_Toc107131565"/>
    <w:bookmarkStart w:id="91" w:name="_Toc110586960"/>
    <w:bookmarkStart w:id="92" w:name="_Toc111621748"/>
    <w:p>
      <w:pPr>
        <w:pStyle w:val="style2"/>
        <w:spacing w:before="190" w:after="190"/>
        <w:rPr>
          <w:rFonts w:ascii="仿宋" w:eastAsia="仿宋" w:hAnsi="仿宋"/>
          <w:szCs w:val="28"/>
        </w:rPr>
      </w:pPr>
      <w:r>
        <w:rPr>
          <w:rFonts w:ascii="仿宋" w:eastAsia="仿宋" w:hAnsi="仿宋" w:hint="eastAsia"/>
          <w:szCs w:val="28"/>
        </w:rPr>
        <w:t>一</w:t>
      </w:r>
      <w:r>
        <w:rPr>
          <w:rFonts w:ascii="仿宋" w:eastAsia="仿宋" w:hAnsi="仿宋" w:hint="eastAsia"/>
          <w:szCs w:val="28"/>
        </w:rPr>
        <w:t>、</w:t>
      </w:r>
      <w:r>
        <w:rPr>
          <w:rFonts w:ascii="仿宋" w:eastAsia="仿宋" w:hAnsi="仿宋" w:hint="eastAsia"/>
          <w:szCs w:val="28"/>
        </w:rPr>
        <w:t>服务</w:t>
      </w:r>
      <w:r>
        <w:rPr>
          <w:rFonts w:ascii="仿宋" w:eastAsia="仿宋" w:hAnsi="仿宋" w:hint="eastAsia"/>
          <w:szCs w:val="28"/>
        </w:rPr>
        <w:t>文件</w:t>
      </w:r>
      <w:bookmarkEnd w:id="90"/>
      <w:bookmarkEnd w:id="91"/>
      <w:bookmarkEnd w:id="92"/>
    </w:p>
    <w:p>
      <w:pPr>
        <w:pStyle w:val="style3"/>
        <w:ind w:firstLine="506"/>
        <w:rPr>
          <w:rFonts w:ascii="仿宋" w:eastAsia="仿宋" w:hAnsi="仿宋"/>
          <w:szCs w:val="28"/>
        </w:rPr>
      </w:pPr>
      <w:r>
        <w:rPr>
          <w:rFonts w:ascii="仿宋" w:eastAsia="仿宋" w:hAnsi="仿宋" w:hint="eastAsia"/>
          <w:szCs w:val="28"/>
        </w:rPr>
        <w:t>（一）服务条款差异表</w:t>
      </w:r>
    </w:p>
    <w:p>
      <w:pPr>
        <w:pStyle w:val="style0"/>
        <w:spacing w:lineRule="exact" w:line="400"/>
        <w:ind w:firstLine="504" w:firstLineChars="200"/>
        <w:rPr>
          <w:rFonts w:ascii="仿宋" w:eastAsia="仿宋" w:hAnsi="仿宋"/>
          <w:szCs w:val="28"/>
        </w:rPr>
      </w:pPr>
      <w:r>
        <w:rPr>
          <w:rFonts w:ascii="仿宋" w:eastAsia="仿宋" w:hAnsi="仿宋" w:hint="eastAsia"/>
          <w:szCs w:val="28"/>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969"/>
        <w:gridCol w:w="3081"/>
        <w:gridCol w:w="2307"/>
      </w:tblGrid>
      <w:tr>
        <w:trPr>
          <w:trHeight w:val="516" w:hRule="atLeast"/>
          <w:jc w:val="center"/>
        </w:trPr>
        <w:tc>
          <w:tcPr>
            <w:tcW w:w="1271" w:type="dxa"/>
            <w:tcBorders/>
            <w:vAlign w:val="center"/>
          </w:tcPr>
          <w:p>
            <w:pPr>
              <w:pStyle w:val="style0"/>
              <w:jc w:val="center"/>
              <w:rPr>
                <w:rFonts w:ascii="仿宋" w:eastAsia="仿宋" w:hAnsi="仿宋"/>
                <w:szCs w:val="28"/>
              </w:rPr>
            </w:pPr>
            <w:r>
              <w:rPr>
                <w:rFonts w:ascii="仿宋" w:eastAsia="仿宋" w:hAnsi="仿宋" w:hint="eastAsia"/>
                <w:szCs w:val="28"/>
              </w:rPr>
              <w:t>序号</w:t>
            </w:r>
          </w:p>
        </w:tc>
        <w:tc>
          <w:tcPr>
            <w:tcW w:w="2969" w:type="dxa"/>
            <w:tcBorders/>
            <w:vAlign w:val="center"/>
          </w:tcPr>
          <w:p>
            <w:pPr>
              <w:pStyle w:val="style0"/>
              <w:jc w:val="center"/>
              <w:rPr>
                <w:rFonts w:ascii="仿宋" w:eastAsia="仿宋" w:hAnsi="仿宋"/>
                <w:szCs w:val="28"/>
              </w:rPr>
            </w:pPr>
            <w:r>
              <w:rPr>
                <w:rFonts w:ascii="仿宋" w:eastAsia="仿宋" w:hAnsi="仿宋" w:hint="eastAsia"/>
                <w:szCs w:val="28"/>
              </w:rPr>
              <w:t>采购</w:t>
            </w:r>
            <w:r>
              <w:rPr>
                <w:rFonts w:ascii="仿宋" w:eastAsia="仿宋" w:hAnsi="仿宋" w:hint="eastAsia"/>
                <w:szCs w:val="28"/>
              </w:rPr>
              <w:t>服务要求</w:t>
            </w:r>
          </w:p>
        </w:tc>
        <w:tc>
          <w:tcPr>
            <w:tcW w:w="3081" w:type="dxa"/>
            <w:tcBorders/>
            <w:vAlign w:val="center"/>
          </w:tcPr>
          <w:p>
            <w:pPr>
              <w:pStyle w:val="style0"/>
              <w:jc w:val="center"/>
              <w:rPr>
                <w:rFonts w:ascii="仿宋" w:eastAsia="仿宋" w:hAnsi="仿宋"/>
                <w:szCs w:val="28"/>
              </w:rPr>
            </w:pPr>
            <w:r>
              <w:rPr>
                <w:rFonts w:ascii="仿宋" w:eastAsia="仿宋" w:hAnsi="仿宋" w:hint="eastAsia"/>
                <w:szCs w:val="28"/>
              </w:rPr>
              <w:t>响应服务应答</w:t>
            </w:r>
          </w:p>
        </w:tc>
        <w:tc>
          <w:tcPr>
            <w:tcW w:w="2307" w:type="dxa"/>
            <w:tcBorders/>
            <w:vAlign w:val="center"/>
          </w:tcPr>
          <w:p>
            <w:pPr>
              <w:pStyle w:val="style0"/>
              <w:jc w:val="center"/>
              <w:rPr>
                <w:rFonts w:ascii="仿宋" w:eastAsia="仿宋" w:hAnsi="仿宋"/>
                <w:szCs w:val="28"/>
              </w:rPr>
            </w:pPr>
            <w:r>
              <w:rPr>
                <w:rFonts w:ascii="仿宋" w:eastAsia="仿宋" w:hAnsi="仿宋" w:hint="eastAsia"/>
                <w:szCs w:val="28"/>
              </w:rPr>
              <w:t>差异说明</w:t>
            </w:r>
          </w:p>
        </w:tc>
      </w:tr>
      <w:tr>
        <w:tblPrEx/>
        <w:trPr>
          <w:trHeight w:val="600" w:hRule="atLeast"/>
          <w:jc w:val="center"/>
        </w:trPr>
        <w:tc>
          <w:tcPr>
            <w:tcW w:w="1271" w:type="dxa"/>
            <w:tcBorders/>
            <w:vAlign w:val="center"/>
          </w:tcPr>
          <w:p>
            <w:pPr>
              <w:pStyle w:val="style0"/>
              <w:rPr>
                <w:rFonts w:ascii="仿宋" w:eastAsia="仿宋" w:hAnsi="仿宋"/>
                <w:szCs w:val="28"/>
              </w:rPr>
            </w:pPr>
          </w:p>
        </w:tc>
        <w:tc>
          <w:tcPr>
            <w:tcW w:w="2969" w:type="dxa"/>
            <w:tcBorders/>
            <w:vAlign w:val="center"/>
          </w:tcPr>
          <w:p>
            <w:pPr>
              <w:pStyle w:val="style0"/>
              <w:rPr>
                <w:rFonts w:ascii="仿宋" w:eastAsia="仿宋" w:hAnsi="仿宋"/>
                <w:szCs w:val="28"/>
              </w:rPr>
            </w:pPr>
          </w:p>
        </w:tc>
        <w:tc>
          <w:tcPr>
            <w:tcW w:w="3081" w:type="dxa"/>
            <w:tcBorders/>
            <w:vAlign w:val="center"/>
          </w:tcPr>
          <w:p>
            <w:pPr>
              <w:pStyle w:val="style0"/>
              <w:rPr>
                <w:rFonts w:ascii="仿宋" w:eastAsia="仿宋" w:hAnsi="仿宋"/>
                <w:szCs w:val="28"/>
              </w:rPr>
            </w:pPr>
          </w:p>
        </w:tc>
        <w:tc>
          <w:tcPr>
            <w:tcW w:w="2307" w:type="dxa"/>
            <w:tcBorders/>
            <w:vAlign w:val="center"/>
          </w:tcPr>
          <w:p>
            <w:pPr>
              <w:pStyle w:val="style0"/>
              <w:rPr>
                <w:rFonts w:ascii="仿宋" w:eastAsia="仿宋" w:hAnsi="仿宋"/>
                <w:szCs w:val="28"/>
              </w:rPr>
            </w:pPr>
          </w:p>
        </w:tc>
      </w:tr>
      <w:tr>
        <w:tblPrEx/>
        <w:trPr>
          <w:trHeight w:val="600" w:hRule="atLeast"/>
          <w:jc w:val="center"/>
        </w:trPr>
        <w:tc>
          <w:tcPr>
            <w:tcW w:w="1271" w:type="dxa"/>
            <w:tcBorders/>
            <w:vAlign w:val="center"/>
          </w:tcPr>
          <w:p>
            <w:pPr>
              <w:pStyle w:val="style0"/>
              <w:rPr>
                <w:rFonts w:ascii="仿宋" w:eastAsia="仿宋" w:hAnsi="仿宋"/>
                <w:szCs w:val="28"/>
              </w:rPr>
            </w:pPr>
          </w:p>
        </w:tc>
        <w:tc>
          <w:tcPr>
            <w:tcW w:w="2969" w:type="dxa"/>
            <w:tcBorders/>
            <w:vAlign w:val="center"/>
          </w:tcPr>
          <w:p>
            <w:pPr>
              <w:pStyle w:val="style0"/>
              <w:rPr>
                <w:rFonts w:ascii="仿宋" w:eastAsia="仿宋" w:hAnsi="仿宋"/>
                <w:szCs w:val="28"/>
              </w:rPr>
            </w:pPr>
          </w:p>
        </w:tc>
        <w:tc>
          <w:tcPr>
            <w:tcW w:w="3081" w:type="dxa"/>
            <w:tcBorders/>
            <w:vAlign w:val="center"/>
          </w:tcPr>
          <w:p>
            <w:pPr>
              <w:pStyle w:val="style0"/>
              <w:rPr>
                <w:rFonts w:ascii="仿宋" w:eastAsia="仿宋" w:hAnsi="仿宋"/>
                <w:szCs w:val="28"/>
              </w:rPr>
            </w:pPr>
          </w:p>
        </w:tc>
        <w:tc>
          <w:tcPr>
            <w:tcW w:w="2307" w:type="dxa"/>
            <w:tcBorders/>
            <w:vAlign w:val="center"/>
          </w:tcPr>
          <w:p>
            <w:pPr>
              <w:pStyle w:val="style0"/>
              <w:rPr>
                <w:rFonts w:ascii="仿宋" w:eastAsia="仿宋" w:hAnsi="仿宋"/>
                <w:szCs w:val="28"/>
              </w:rPr>
            </w:pPr>
          </w:p>
        </w:tc>
      </w:tr>
      <w:tr>
        <w:tblPrEx/>
        <w:trPr>
          <w:trHeight w:val="600" w:hRule="atLeast"/>
          <w:jc w:val="center"/>
        </w:trPr>
        <w:tc>
          <w:tcPr>
            <w:tcW w:w="1271" w:type="dxa"/>
            <w:tcBorders/>
            <w:vAlign w:val="center"/>
          </w:tcPr>
          <w:p>
            <w:pPr>
              <w:pStyle w:val="style0"/>
              <w:rPr>
                <w:rFonts w:ascii="仿宋" w:eastAsia="仿宋" w:hAnsi="仿宋"/>
                <w:szCs w:val="28"/>
              </w:rPr>
            </w:pPr>
          </w:p>
        </w:tc>
        <w:tc>
          <w:tcPr>
            <w:tcW w:w="2969" w:type="dxa"/>
            <w:tcBorders/>
            <w:vAlign w:val="center"/>
          </w:tcPr>
          <w:p>
            <w:pPr>
              <w:pStyle w:val="style0"/>
              <w:rPr>
                <w:rFonts w:ascii="仿宋" w:eastAsia="仿宋" w:hAnsi="仿宋"/>
                <w:szCs w:val="28"/>
              </w:rPr>
            </w:pPr>
          </w:p>
        </w:tc>
        <w:tc>
          <w:tcPr>
            <w:tcW w:w="3081" w:type="dxa"/>
            <w:tcBorders/>
            <w:vAlign w:val="center"/>
          </w:tcPr>
          <w:p>
            <w:pPr>
              <w:pStyle w:val="style0"/>
              <w:rPr>
                <w:rFonts w:ascii="仿宋" w:eastAsia="仿宋" w:hAnsi="仿宋"/>
                <w:szCs w:val="28"/>
              </w:rPr>
            </w:pPr>
          </w:p>
        </w:tc>
        <w:tc>
          <w:tcPr>
            <w:tcW w:w="2307" w:type="dxa"/>
            <w:tcBorders/>
            <w:vAlign w:val="center"/>
          </w:tcPr>
          <w:p>
            <w:pPr>
              <w:pStyle w:val="style0"/>
              <w:rPr>
                <w:rFonts w:ascii="仿宋" w:eastAsia="仿宋" w:hAnsi="仿宋"/>
                <w:szCs w:val="28"/>
              </w:rPr>
            </w:pPr>
          </w:p>
        </w:tc>
      </w:tr>
      <w:tr>
        <w:tblPrEx/>
        <w:trPr>
          <w:trHeight w:val="600" w:hRule="atLeast"/>
          <w:jc w:val="center"/>
        </w:trPr>
        <w:tc>
          <w:tcPr>
            <w:tcW w:w="1271" w:type="dxa"/>
            <w:tcBorders/>
            <w:vAlign w:val="center"/>
          </w:tcPr>
          <w:p>
            <w:pPr>
              <w:pStyle w:val="style0"/>
              <w:rPr>
                <w:rFonts w:ascii="仿宋" w:eastAsia="仿宋" w:hAnsi="仿宋"/>
                <w:szCs w:val="28"/>
              </w:rPr>
            </w:pPr>
          </w:p>
        </w:tc>
        <w:tc>
          <w:tcPr>
            <w:tcW w:w="2969" w:type="dxa"/>
            <w:tcBorders/>
            <w:vAlign w:val="center"/>
          </w:tcPr>
          <w:p>
            <w:pPr>
              <w:pStyle w:val="style0"/>
              <w:rPr>
                <w:rFonts w:ascii="仿宋" w:eastAsia="仿宋" w:hAnsi="仿宋"/>
                <w:szCs w:val="28"/>
              </w:rPr>
            </w:pPr>
          </w:p>
        </w:tc>
        <w:tc>
          <w:tcPr>
            <w:tcW w:w="3081" w:type="dxa"/>
            <w:tcBorders/>
            <w:vAlign w:val="center"/>
          </w:tcPr>
          <w:p>
            <w:pPr>
              <w:pStyle w:val="style0"/>
              <w:rPr>
                <w:rFonts w:ascii="仿宋" w:eastAsia="仿宋" w:hAnsi="仿宋"/>
                <w:szCs w:val="28"/>
              </w:rPr>
            </w:pPr>
          </w:p>
        </w:tc>
        <w:tc>
          <w:tcPr>
            <w:tcW w:w="2307" w:type="dxa"/>
            <w:tcBorders/>
            <w:vAlign w:val="center"/>
          </w:tcPr>
          <w:p>
            <w:pPr>
              <w:pStyle w:val="style0"/>
              <w:rPr>
                <w:rFonts w:ascii="仿宋" w:eastAsia="仿宋" w:hAnsi="仿宋"/>
                <w:szCs w:val="28"/>
              </w:rPr>
            </w:pPr>
          </w:p>
        </w:tc>
      </w:tr>
      <w:tr>
        <w:tblPrEx/>
        <w:trPr>
          <w:trHeight w:val="600" w:hRule="atLeast"/>
          <w:jc w:val="center"/>
        </w:trPr>
        <w:tc>
          <w:tcPr>
            <w:tcW w:w="1271" w:type="dxa"/>
            <w:tcBorders/>
            <w:vAlign w:val="center"/>
          </w:tcPr>
          <w:p>
            <w:pPr>
              <w:pStyle w:val="style0"/>
              <w:rPr>
                <w:rFonts w:ascii="仿宋" w:eastAsia="仿宋" w:hAnsi="仿宋"/>
                <w:szCs w:val="28"/>
              </w:rPr>
            </w:pPr>
          </w:p>
        </w:tc>
        <w:tc>
          <w:tcPr>
            <w:tcW w:w="2969" w:type="dxa"/>
            <w:tcBorders/>
            <w:vAlign w:val="center"/>
          </w:tcPr>
          <w:p>
            <w:pPr>
              <w:pStyle w:val="style0"/>
              <w:rPr>
                <w:rFonts w:ascii="仿宋" w:eastAsia="仿宋" w:hAnsi="仿宋"/>
                <w:szCs w:val="28"/>
              </w:rPr>
            </w:pPr>
          </w:p>
        </w:tc>
        <w:tc>
          <w:tcPr>
            <w:tcW w:w="3081" w:type="dxa"/>
            <w:tcBorders/>
            <w:vAlign w:val="center"/>
          </w:tcPr>
          <w:p>
            <w:pPr>
              <w:pStyle w:val="style0"/>
              <w:rPr>
                <w:rFonts w:ascii="仿宋" w:eastAsia="仿宋" w:hAnsi="仿宋"/>
                <w:szCs w:val="28"/>
              </w:rPr>
            </w:pPr>
          </w:p>
        </w:tc>
        <w:tc>
          <w:tcPr>
            <w:tcW w:w="2307" w:type="dxa"/>
            <w:tcBorders/>
            <w:vAlign w:val="center"/>
          </w:tcPr>
          <w:p>
            <w:pPr>
              <w:pStyle w:val="style0"/>
              <w:rPr>
                <w:rFonts w:ascii="仿宋" w:eastAsia="仿宋" w:hAnsi="仿宋"/>
                <w:szCs w:val="28"/>
              </w:rPr>
            </w:pPr>
          </w:p>
        </w:tc>
      </w:tr>
      <w:tr>
        <w:tblPrEx/>
        <w:trPr>
          <w:trHeight w:val="600" w:hRule="atLeast"/>
          <w:jc w:val="center"/>
        </w:trPr>
        <w:tc>
          <w:tcPr>
            <w:tcW w:w="1271" w:type="dxa"/>
            <w:tcBorders/>
            <w:vAlign w:val="center"/>
          </w:tcPr>
          <w:p>
            <w:pPr>
              <w:pStyle w:val="style0"/>
              <w:rPr>
                <w:rFonts w:ascii="仿宋" w:eastAsia="仿宋" w:hAnsi="仿宋"/>
                <w:szCs w:val="28"/>
              </w:rPr>
            </w:pPr>
          </w:p>
        </w:tc>
        <w:tc>
          <w:tcPr>
            <w:tcW w:w="2969" w:type="dxa"/>
            <w:tcBorders/>
            <w:vAlign w:val="center"/>
          </w:tcPr>
          <w:p>
            <w:pPr>
              <w:pStyle w:val="style0"/>
              <w:rPr>
                <w:rFonts w:ascii="仿宋" w:eastAsia="仿宋" w:hAnsi="仿宋"/>
                <w:szCs w:val="28"/>
              </w:rPr>
            </w:pPr>
          </w:p>
        </w:tc>
        <w:tc>
          <w:tcPr>
            <w:tcW w:w="3081" w:type="dxa"/>
            <w:tcBorders/>
            <w:vAlign w:val="center"/>
          </w:tcPr>
          <w:p>
            <w:pPr>
              <w:pStyle w:val="style0"/>
              <w:rPr>
                <w:rFonts w:ascii="仿宋" w:eastAsia="仿宋" w:hAnsi="仿宋"/>
                <w:szCs w:val="28"/>
              </w:rPr>
            </w:pPr>
          </w:p>
        </w:tc>
        <w:tc>
          <w:tcPr>
            <w:tcW w:w="2307" w:type="dxa"/>
            <w:tcBorders/>
            <w:vAlign w:val="center"/>
          </w:tcPr>
          <w:p>
            <w:pPr>
              <w:pStyle w:val="style0"/>
              <w:rPr>
                <w:rFonts w:ascii="仿宋" w:eastAsia="仿宋" w:hAnsi="仿宋"/>
                <w:szCs w:val="28"/>
              </w:rPr>
            </w:pPr>
          </w:p>
        </w:tc>
      </w:tr>
      <w:tr>
        <w:tblPrEx/>
        <w:trPr>
          <w:trHeight w:val="600" w:hRule="atLeast"/>
          <w:jc w:val="center"/>
        </w:trPr>
        <w:tc>
          <w:tcPr>
            <w:tcW w:w="1271" w:type="dxa"/>
            <w:tcBorders/>
            <w:vAlign w:val="center"/>
          </w:tcPr>
          <w:p>
            <w:pPr>
              <w:pStyle w:val="style0"/>
              <w:rPr>
                <w:rFonts w:ascii="仿宋" w:eastAsia="仿宋" w:hAnsi="仿宋"/>
                <w:szCs w:val="28"/>
              </w:rPr>
            </w:pPr>
          </w:p>
        </w:tc>
        <w:tc>
          <w:tcPr>
            <w:tcW w:w="2969" w:type="dxa"/>
            <w:tcBorders/>
            <w:vAlign w:val="center"/>
          </w:tcPr>
          <w:p>
            <w:pPr>
              <w:pStyle w:val="style0"/>
              <w:rPr>
                <w:rFonts w:ascii="仿宋" w:eastAsia="仿宋" w:hAnsi="仿宋"/>
                <w:szCs w:val="28"/>
              </w:rPr>
            </w:pPr>
          </w:p>
        </w:tc>
        <w:tc>
          <w:tcPr>
            <w:tcW w:w="3081" w:type="dxa"/>
            <w:tcBorders/>
            <w:vAlign w:val="center"/>
          </w:tcPr>
          <w:p>
            <w:pPr>
              <w:pStyle w:val="style0"/>
              <w:rPr>
                <w:rFonts w:ascii="仿宋" w:eastAsia="仿宋" w:hAnsi="仿宋"/>
                <w:szCs w:val="28"/>
              </w:rPr>
            </w:pPr>
          </w:p>
        </w:tc>
        <w:tc>
          <w:tcPr>
            <w:tcW w:w="2307" w:type="dxa"/>
            <w:tcBorders/>
            <w:vAlign w:val="center"/>
          </w:tcPr>
          <w:p>
            <w:pPr>
              <w:pStyle w:val="style0"/>
              <w:rPr>
                <w:rFonts w:ascii="仿宋" w:eastAsia="仿宋" w:hAnsi="仿宋"/>
                <w:szCs w:val="28"/>
              </w:rPr>
            </w:pPr>
          </w:p>
        </w:tc>
      </w:tr>
      <w:tr>
        <w:tblPrEx/>
        <w:trPr>
          <w:trHeight w:val="600" w:hRule="atLeast"/>
          <w:jc w:val="center"/>
        </w:trPr>
        <w:tc>
          <w:tcPr>
            <w:tcW w:w="1271" w:type="dxa"/>
            <w:tcBorders/>
            <w:vAlign w:val="center"/>
          </w:tcPr>
          <w:p>
            <w:pPr>
              <w:pStyle w:val="style0"/>
              <w:rPr>
                <w:rFonts w:ascii="仿宋" w:eastAsia="仿宋" w:hAnsi="仿宋"/>
                <w:szCs w:val="28"/>
              </w:rPr>
            </w:pPr>
          </w:p>
        </w:tc>
        <w:tc>
          <w:tcPr>
            <w:tcW w:w="2969" w:type="dxa"/>
            <w:tcBorders/>
            <w:vAlign w:val="center"/>
          </w:tcPr>
          <w:p>
            <w:pPr>
              <w:pStyle w:val="style0"/>
              <w:rPr>
                <w:rFonts w:ascii="仿宋" w:eastAsia="仿宋" w:hAnsi="仿宋"/>
                <w:szCs w:val="28"/>
              </w:rPr>
            </w:pPr>
          </w:p>
        </w:tc>
        <w:tc>
          <w:tcPr>
            <w:tcW w:w="3081" w:type="dxa"/>
            <w:tcBorders/>
            <w:vAlign w:val="center"/>
          </w:tcPr>
          <w:p>
            <w:pPr>
              <w:pStyle w:val="style0"/>
              <w:rPr>
                <w:rFonts w:ascii="仿宋" w:eastAsia="仿宋" w:hAnsi="仿宋"/>
                <w:szCs w:val="28"/>
              </w:rPr>
            </w:pPr>
          </w:p>
        </w:tc>
        <w:tc>
          <w:tcPr>
            <w:tcW w:w="2307" w:type="dxa"/>
            <w:tcBorders/>
            <w:vAlign w:val="center"/>
          </w:tcPr>
          <w:p>
            <w:pPr>
              <w:pStyle w:val="style0"/>
              <w:rPr>
                <w:rFonts w:ascii="仿宋" w:eastAsia="仿宋" w:hAnsi="仿宋"/>
                <w:szCs w:val="28"/>
              </w:rPr>
            </w:pPr>
          </w:p>
        </w:tc>
      </w:tr>
      <w:tr>
        <w:tblPrEx/>
        <w:trPr>
          <w:trHeight w:val="600" w:hRule="atLeast"/>
          <w:jc w:val="center"/>
        </w:trPr>
        <w:tc>
          <w:tcPr>
            <w:tcW w:w="1271" w:type="dxa"/>
            <w:tcBorders/>
            <w:vAlign w:val="center"/>
          </w:tcPr>
          <w:p>
            <w:pPr>
              <w:pStyle w:val="style0"/>
              <w:rPr>
                <w:rFonts w:ascii="仿宋" w:eastAsia="仿宋" w:hAnsi="仿宋"/>
                <w:szCs w:val="28"/>
              </w:rPr>
            </w:pPr>
          </w:p>
        </w:tc>
        <w:tc>
          <w:tcPr>
            <w:tcW w:w="2969" w:type="dxa"/>
            <w:tcBorders/>
            <w:vAlign w:val="center"/>
          </w:tcPr>
          <w:p>
            <w:pPr>
              <w:pStyle w:val="style0"/>
              <w:rPr>
                <w:rFonts w:ascii="仿宋" w:eastAsia="仿宋" w:hAnsi="仿宋"/>
                <w:szCs w:val="28"/>
              </w:rPr>
            </w:pPr>
          </w:p>
        </w:tc>
        <w:tc>
          <w:tcPr>
            <w:tcW w:w="3081" w:type="dxa"/>
            <w:tcBorders/>
            <w:vAlign w:val="center"/>
          </w:tcPr>
          <w:p>
            <w:pPr>
              <w:pStyle w:val="style0"/>
              <w:rPr>
                <w:rFonts w:ascii="仿宋" w:eastAsia="仿宋" w:hAnsi="仿宋"/>
                <w:szCs w:val="28"/>
              </w:rPr>
            </w:pPr>
          </w:p>
        </w:tc>
        <w:tc>
          <w:tcPr>
            <w:tcW w:w="2307" w:type="dxa"/>
            <w:tcBorders/>
            <w:vAlign w:val="center"/>
          </w:tcPr>
          <w:p>
            <w:pPr>
              <w:pStyle w:val="style0"/>
              <w:rPr>
                <w:rFonts w:ascii="仿宋" w:eastAsia="仿宋" w:hAnsi="仿宋"/>
                <w:szCs w:val="28"/>
              </w:rPr>
            </w:pPr>
          </w:p>
        </w:tc>
      </w:tr>
      <w:tr>
        <w:tblPrEx/>
        <w:trPr>
          <w:trHeight w:val="600" w:hRule="atLeast"/>
          <w:jc w:val="center"/>
        </w:trPr>
        <w:tc>
          <w:tcPr>
            <w:tcW w:w="1271" w:type="dxa"/>
            <w:tcBorders/>
            <w:vAlign w:val="center"/>
          </w:tcPr>
          <w:p>
            <w:pPr>
              <w:pStyle w:val="style0"/>
              <w:rPr>
                <w:rFonts w:ascii="仿宋" w:eastAsia="仿宋" w:hAnsi="仿宋"/>
                <w:szCs w:val="28"/>
              </w:rPr>
            </w:pPr>
          </w:p>
        </w:tc>
        <w:tc>
          <w:tcPr>
            <w:tcW w:w="2969" w:type="dxa"/>
            <w:tcBorders/>
            <w:vAlign w:val="center"/>
          </w:tcPr>
          <w:p>
            <w:pPr>
              <w:pStyle w:val="style0"/>
              <w:rPr>
                <w:rFonts w:ascii="仿宋" w:eastAsia="仿宋" w:hAnsi="仿宋"/>
                <w:szCs w:val="28"/>
              </w:rPr>
            </w:pPr>
          </w:p>
        </w:tc>
        <w:tc>
          <w:tcPr>
            <w:tcW w:w="3081" w:type="dxa"/>
            <w:tcBorders/>
            <w:vAlign w:val="center"/>
          </w:tcPr>
          <w:p>
            <w:pPr>
              <w:pStyle w:val="style0"/>
              <w:rPr>
                <w:rFonts w:ascii="仿宋" w:eastAsia="仿宋" w:hAnsi="仿宋"/>
                <w:szCs w:val="28"/>
              </w:rPr>
            </w:pPr>
          </w:p>
        </w:tc>
        <w:tc>
          <w:tcPr>
            <w:tcW w:w="2307" w:type="dxa"/>
            <w:tcBorders/>
            <w:vAlign w:val="center"/>
          </w:tcPr>
          <w:p>
            <w:pPr>
              <w:pStyle w:val="style0"/>
              <w:rPr>
                <w:rFonts w:ascii="仿宋" w:eastAsia="仿宋" w:hAnsi="仿宋"/>
                <w:szCs w:val="28"/>
              </w:rPr>
            </w:pPr>
          </w:p>
        </w:tc>
      </w:tr>
    </w:tbl>
    <w:p>
      <w:pPr>
        <w:pStyle w:val="style0"/>
        <w:spacing w:lineRule="exact" w:line="500"/>
        <w:ind w:firstLine="630" w:firstLineChars="250"/>
        <w:rPr>
          <w:rFonts w:ascii="仿宋" w:eastAsia="仿宋" w:hAnsi="仿宋"/>
          <w:szCs w:val="28"/>
        </w:rPr>
      </w:pPr>
      <w:r>
        <w:rPr>
          <w:rFonts w:ascii="仿宋" w:eastAsia="仿宋" w:hAnsi="仿宋" w:hint="eastAsia"/>
          <w:szCs w:val="28"/>
        </w:rPr>
        <w:t>供应商：                   法定代表人（或法定代表人授权代表）：</w:t>
      </w:r>
    </w:p>
    <w:p>
      <w:pPr>
        <w:pStyle w:val="style0"/>
        <w:spacing w:lineRule="exact" w:line="500"/>
        <w:rPr>
          <w:rFonts w:ascii="仿宋" w:eastAsia="仿宋" w:hAnsi="仿宋"/>
          <w:szCs w:val="28"/>
        </w:rPr>
      </w:pPr>
      <w:r>
        <w:rPr>
          <w:rFonts w:ascii="仿宋" w:eastAsia="仿宋" w:hAnsi="仿宋" w:hint="eastAsia"/>
          <w:szCs w:val="28"/>
        </w:rPr>
        <w:t xml:space="preserve">    </w:t>
      </w:r>
    </w:p>
    <w:p>
      <w:pPr>
        <w:pStyle w:val="style0"/>
        <w:spacing w:lineRule="exact" w:line="500"/>
        <w:ind w:firstLine="756" w:firstLineChars="300"/>
        <w:rPr>
          <w:rFonts w:ascii="仿宋" w:eastAsia="仿宋" w:hAnsi="仿宋"/>
          <w:szCs w:val="28"/>
        </w:rPr>
      </w:pPr>
      <w:r>
        <w:rPr>
          <w:rFonts w:ascii="仿宋" w:eastAsia="仿宋" w:hAnsi="仿宋" w:hint="eastAsia"/>
          <w:szCs w:val="28"/>
        </w:rPr>
        <w:t>（供应商公章）                               （签字或盖章）</w:t>
      </w:r>
    </w:p>
    <w:p>
      <w:pPr>
        <w:pStyle w:val="style0"/>
        <w:tabs>
          <w:tab w:val="left" w:leader="none" w:pos="6300"/>
        </w:tabs>
        <w:snapToGrid w:val="false"/>
        <w:spacing w:lineRule="exact" w:line="500"/>
        <w:ind w:firstLine="570"/>
        <w:rPr>
          <w:rFonts w:ascii="仿宋" w:eastAsia="仿宋" w:hAnsi="仿宋"/>
          <w:szCs w:val="28"/>
        </w:rPr>
      </w:pPr>
      <w:r>
        <w:rPr>
          <w:rFonts w:ascii="仿宋" w:eastAsia="仿宋" w:hAnsi="仿宋" w:hint="eastAsia"/>
          <w:szCs w:val="28"/>
        </w:rPr>
        <w:t xml:space="preserve">                                            年     月     日</w:t>
      </w:r>
    </w:p>
    <w:p>
      <w:pPr>
        <w:pStyle w:val="style0"/>
        <w:tabs>
          <w:tab w:val="left" w:leader="none" w:pos="6300"/>
        </w:tabs>
        <w:snapToGrid w:val="false"/>
        <w:spacing w:lineRule="exact" w:line="500"/>
        <w:ind w:firstLine="570"/>
        <w:rPr>
          <w:rFonts w:ascii="仿宋" w:eastAsia="仿宋" w:hAnsi="仿宋"/>
          <w:sz w:val="21"/>
          <w:szCs w:val="21"/>
        </w:rPr>
      </w:pPr>
      <w:r>
        <w:rPr>
          <w:rFonts w:ascii="仿宋" w:eastAsia="仿宋" w:hAnsi="仿宋" w:hint="eastAsia"/>
          <w:sz w:val="21"/>
          <w:szCs w:val="21"/>
        </w:rPr>
        <w:t>注：</w:t>
      </w:r>
    </w:p>
    <w:p>
      <w:pPr>
        <w:pStyle w:val="style0"/>
        <w:tabs>
          <w:tab w:val="left" w:leader="none" w:pos="6300"/>
        </w:tabs>
        <w:snapToGrid w:val="false"/>
        <w:spacing w:lineRule="exact" w:line="500"/>
        <w:ind w:firstLine="570"/>
        <w:rPr>
          <w:rFonts w:ascii="仿宋" w:eastAsia="仿宋" w:hAnsi="仿宋"/>
          <w:color w:val="000000"/>
          <w:sz w:val="21"/>
          <w:szCs w:val="21"/>
        </w:rPr>
      </w:pPr>
      <w:r>
        <w:rPr>
          <w:rFonts w:ascii="仿宋" w:eastAsia="仿宋" w:hAnsi="仿宋" w:hint="eastAsia"/>
          <w:color w:val="000000"/>
          <w:sz w:val="21"/>
          <w:szCs w:val="21"/>
        </w:rPr>
        <w:t>1.本表即为对本项目“第二篇  项目服务需求”中所列服务要求进行比较和响应；</w:t>
      </w:r>
    </w:p>
    <w:p>
      <w:pPr>
        <w:pStyle w:val="style0"/>
        <w:tabs>
          <w:tab w:val="left" w:leader="none" w:pos="6300"/>
        </w:tabs>
        <w:snapToGrid w:val="false"/>
        <w:spacing w:lineRule="exact" w:line="500"/>
        <w:ind w:firstLine="570"/>
        <w:rPr>
          <w:rFonts w:ascii="仿宋" w:eastAsia="仿宋" w:hAnsi="仿宋"/>
          <w:color w:val="000000"/>
          <w:sz w:val="21"/>
          <w:szCs w:val="21"/>
        </w:rPr>
      </w:pPr>
      <w:r>
        <w:rPr>
          <w:rFonts w:ascii="仿宋" w:eastAsia="仿宋" w:hAnsi="仿宋" w:hint="eastAsia"/>
          <w:color w:val="000000"/>
          <w:sz w:val="21"/>
          <w:szCs w:val="21"/>
        </w:rPr>
        <w:t>2.该表必须按照</w:t>
      </w:r>
      <w:r>
        <w:rPr>
          <w:rFonts w:ascii="仿宋" w:eastAsia="仿宋" w:hAnsi="仿宋" w:hint="eastAsia"/>
          <w:color w:val="000000"/>
          <w:sz w:val="21"/>
          <w:szCs w:val="21"/>
        </w:rPr>
        <w:t>竞争性比选文件</w:t>
      </w:r>
      <w:r>
        <w:rPr>
          <w:rFonts w:ascii="仿宋" w:eastAsia="仿宋" w:hAnsi="仿宋" w:hint="eastAsia"/>
          <w:color w:val="000000"/>
          <w:sz w:val="21"/>
          <w:szCs w:val="21"/>
        </w:rPr>
        <w:t>要求逐条如实填写，根据响应情况在“差异说明”项填写正偏离或负偏离及原因，完全符合的填写“无差异”；</w:t>
      </w:r>
      <w:r>
        <w:rPr>
          <w:rFonts w:ascii="仿宋" w:eastAsia="仿宋" w:hAnsi="仿宋" w:hint="eastAsia"/>
          <w:sz w:val="21"/>
          <w:szCs w:val="21"/>
        </w:rPr>
        <w:t>“响应服务应答”中必须列出具体数值或内容，如供应商未应答或只注明“符合”、“满足”等类似无具体内容的表述，将视为不满足</w:t>
      </w:r>
      <w:r>
        <w:rPr>
          <w:rFonts w:ascii="仿宋" w:eastAsia="仿宋" w:hAnsi="仿宋" w:hint="eastAsia"/>
          <w:sz w:val="21"/>
          <w:szCs w:val="21"/>
        </w:rPr>
        <w:t>竞争性比选文件</w:t>
      </w:r>
      <w:r>
        <w:rPr>
          <w:rFonts w:ascii="仿宋" w:eastAsia="仿宋" w:hAnsi="仿宋" w:hint="eastAsia"/>
          <w:sz w:val="21"/>
          <w:szCs w:val="21"/>
        </w:rPr>
        <w:t>要求；</w:t>
      </w:r>
    </w:p>
    <w:p>
      <w:pPr>
        <w:pStyle w:val="style0"/>
        <w:tabs>
          <w:tab w:val="left" w:leader="none" w:pos="6300"/>
        </w:tabs>
        <w:snapToGrid w:val="false"/>
        <w:spacing w:lineRule="exact" w:line="500"/>
        <w:ind w:firstLine="570"/>
        <w:rPr>
          <w:rFonts w:ascii="仿宋" w:eastAsia="仿宋" w:hAnsi="仿宋"/>
          <w:color w:val="000000"/>
          <w:sz w:val="21"/>
          <w:szCs w:val="21"/>
        </w:rPr>
      </w:pPr>
      <w:r>
        <w:rPr>
          <w:rFonts w:ascii="仿宋" w:eastAsia="仿宋" w:hAnsi="仿宋" w:hint="eastAsia"/>
          <w:color w:val="000000"/>
          <w:sz w:val="21"/>
          <w:szCs w:val="21"/>
        </w:rPr>
        <w:t>3.该表可扩展，</w:t>
      </w:r>
      <w:r>
        <w:rPr>
          <w:rFonts w:ascii="仿宋" w:eastAsia="仿宋" w:hAnsi="仿宋" w:hint="eastAsia"/>
          <w:sz w:val="21"/>
          <w:szCs w:val="21"/>
        </w:rPr>
        <w:t>并逐页签字或盖章</w:t>
      </w:r>
      <w:r>
        <w:rPr>
          <w:rFonts w:ascii="仿宋" w:eastAsia="仿宋" w:hAnsi="仿宋" w:hint="eastAsia"/>
          <w:color w:val="000000"/>
          <w:sz w:val="21"/>
          <w:szCs w:val="21"/>
        </w:rPr>
        <w:t>；</w:t>
      </w:r>
    </w:p>
    <w:p>
      <w:pPr>
        <w:pStyle w:val="style4"/>
        <w:rPr>
          <w:rFonts w:ascii="仿宋" w:eastAsia="仿宋" w:hAnsi="仿宋"/>
          <w:szCs w:val="28"/>
        </w:rPr>
      </w:pPr>
      <w:r>
        <w:rPr>
          <w:rFonts w:ascii="仿宋" w:eastAsia="仿宋" w:hAnsi="仿宋"/>
          <w:szCs w:val="28"/>
        </w:rPr>
        <w:br w:type="page"/>
      </w:r>
    </w:p>
    <w:p>
      <w:pPr>
        <w:pStyle w:val="style3"/>
        <w:ind w:firstLine="506"/>
        <w:rPr>
          <w:rFonts w:ascii="仿宋" w:eastAsia="仿宋" w:hAnsi="仿宋"/>
          <w:szCs w:val="28"/>
        </w:rPr>
      </w:pPr>
      <w:r>
        <w:rPr>
          <w:rFonts w:ascii="仿宋" w:eastAsia="仿宋" w:hAnsi="仿宋" w:hint="eastAsia"/>
          <w:szCs w:val="28"/>
        </w:rPr>
        <w:t>（二）第二篇所需证明材料</w:t>
      </w:r>
    </w:p>
    <w:p>
      <w:pPr>
        <w:pStyle w:val="style0"/>
        <w:rPr>
          <w:rFonts w:ascii="仿宋" w:eastAsia="仿宋" w:hAnsi="仿宋"/>
          <w:szCs w:val="28"/>
        </w:rPr>
      </w:pPr>
    </w:p>
    <w:p>
      <w:pPr>
        <w:pStyle w:val="style0"/>
        <w:rPr>
          <w:rFonts w:ascii="仿宋" w:eastAsia="仿宋" w:hAnsi="仿宋"/>
          <w:szCs w:val="28"/>
        </w:rPr>
      </w:pPr>
    </w:p>
    <w:p>
      <w:pPr>
        <w:pStyle w:val="style0"/>
        <w:rPr>
          <w:rFonts w:ascii="仿宋" w:eastAsia="仿宋" w:hAnsi="仿宋"/>
          <w:szCs w:val="28"/>
        </w:rPr>
      </w:pPr>
    </w:p>
    <w:p>
      <w:pPr>
        <w:pStyle w:val="style0"/>
        <w:rPr>
          <w:rFonts w:ascii="仿宋" w:eastAsia="仿宋" w:hAnsi="仿宋"/>
          <w:szCs w:val="28"/>
        </w:rPr>
      </w:pPr>
    </w:p>
    <w:p>
      <w:pPr>
        <w:pStyle w:val="style0"/>
        <w:rPr>
          <w:rFonts w:ascii="仿宋" w:eastAsia="仿宋" w:hAnsi="仿宋"/>
          <w:szCs w:val="28"/>
        </w:rPr>
      </w:pPr>
    </w:p>
    <w:p>
      <w:pPr>
        <w:pStyle w:val="style0"/>
        <w:rPr>
          <w:rFonts w:ascii="仿宋" w:eastAsia="仿宋" w:hAnsi="仿宋"/>
          <w:szCs w:val="28"/>
        </w:rPr>
      </w:pPr>
    </w:p>
    <w:p>
      <w:pPr>
        <w:pStyle w:val="style0"/>
        <w:widowControl/>
        <w:jc w:val="left"/>
        <w:rPr>
          <w:rFonts w:ascii="仿宋" w:eastAsia="仿宋" w:hAnsi="仿宋"/>
          <w:szCs w:val="28"/>
        </w:rPr>
      </w:pPr>
      <w:r>
        <w:rPr>
          <w:rFonts w:ascii="仿宋" w:eastAsia="仿宋" w:hAnsi="仿宋" w:hint="eastAsia"/>
          <w:szCs w:val="28"/>
        </w:rPr>
        <w:br w:type="page"/>
      </w:r>
    </w:p>
    <w:bookmarkStart w:id="93" w:name="_Toc429584886"/>
    <w:bookmarkStart w:id="94" w:name="_Toc492721039"/>
    <w:bookmarkStart w:id="95" w:name="_Toc493506321"/>
    <w:bookmarkStart w:id="96" w:name="_Toc111621749"/>
    <w:p>
      <w:pPr>
        <w:pStyle w:val="style2"/>
        <w:spacing w:before="190" w:after="190"/>
        <w:rPr>
          <w:rFonts w:ascii="仿宋" w:eastAsia="仿宋" w:hAnsi="仿宋"/>
          <w:szCs w:val="28"/>
        </w:rPr>
      </w:pPr>
      <w:r>
        <w:rPr>
          <w:rFonts w:ascii="仿宋" w:eastAsia="仿宋" w:hAnsi="仿宋" w:hint="eastAsia"/>
          <w:szCs w:val="28"/>
        </w:rPr>
        <w:t>二</w:t>
      </w:r>
      <w:r>
        <w:rPr>
          <w:rFonts w:ascii="仿宋" w:eastAsia="仿宋" w:hAnsi="仿宋" w:hint="eastAsia"/>
          <w:szCs w:val="28"/>
        </w:rPr>
        <w:t>、商务文件</w:t>
      </w:r>
      <w:bookmarkEnd w:id="93"/>
      <w:bookmarkEnd w:id="94"/>
      <w:bookmarkEnd w:id="95"/>
      <w:bookmarkEnd w:id="96"/>
    </w:p>
    <w:p>
      <w:pPr>
        <w:pStyle w:val="style3"/>
        <w:ind w:firstLine="506"/>
        <w:rPr>
          <w:rFonts w:ascii="仿宋" w:eastAsia="仿宋" w:hAnsi="仿宋"/>
          <w:szCs w:val="28"/>
        </w:rPr>
      </w:pPr>
      <w:r>
        <w:rPr>
          <w:rFonts w:ascii="仿宋" w:eastAsia="仿宋" w:hAnsi="仿宋" w:hint="eastAsia"/>
          <w:szCs w:val="28"/>
        </w:rPr>
        <w:t>（一）投标函（格式）</w:t>
      </w:r>
    </w:p>
    <w:p>
      <w:pPr>
        <w:pStyle w:val="style0"/>
        <w:spacing w:lineRule="exact" w:line="500"/>
        <w:ind w:firstLine="504" w:firstLineChars="200"/>
        <w:rPr>
          <w:rFonts w:ascii="仿宋" w:eastAsia="仿宋" w:hAnsi="仿宋"/>
          <w:color w:val="000000"/>
          <w:szCs w:val="28"/>
          <w:u w:val="single"/>
        </w:rPr>
      </w:pPr>
      <w:r>
        <w:rPr>
          <w:rFonts w:ascii="仿宋" w:eastAsia="仿宋" w:hAnsi="仿宋" w:hint="eastAsia"/>
          <w:color w:val="000000"/>
          <w:szCs w:val="28"/>
        </w:rPr>
        <w:t>采购项目名称：</w:t>
      </w:r>
      <w:r>
        <w:rPr>
          <w:rFonts w:ascii="仿宋" w:eastAsia="仿宋" w:hAnsi="仿宋" w:hint="eastAsia"/>
          <w:color w:val="000000"/>
          <w:szCs w:val="28"/>
          <w:u w:val="single"/>
        </w:rPr>
        <w:t xml:space="preserve">                                             </w:t>
      </w:r>
    </w:p>
    <w:p>
      <w:pPr>
        <w:pStyle w:val="style0"/>
        <w:tabs>
          <w:tab w:val="left" w:leader="none" w:pos="6300"/>
        </w:tabs>
        <w:snapToGrid w:val="false"/>
        <w:spacing w:lineRule="exact" w:line="500"/>
        <w:rPr>
          <w:rFonts w:ascii="仿宋" w:eastAsia="仿宋" w:hAnsi="仿宋"/>
          <w:color w:val="000000"/>
          <w:szCs w:val="28"/>
        </w:rPr>
      </w:pPr>
      <w:r>
        <w:rPr>
          <w:rFonts w:ascii="仿宋" w:eastAsia="仿宋" w:hAnsi="仿宋" w:hint="eastAsia"/>
          <w:color w:val="000000"/>
          <w:szCs w:val="28"/>
        </w:rPr>
        <w:t>致：</w:t>
      </w:r>
      <w:r>
        <w:rPr>
          <w:rFonts w:ascii="仿宋" w:eastAsia="仿宋" w:hAnsi="仿宋" w:hint="eastAsia"/>
          <w:color w:val="000000"/>
          <w:szCs w:val="28"/>
          <w:u w:val="single"/>
        </w:rPr>
        <w:t xml:space="preserve">                    </w:t>
      </w:r>
      <w:r>
        <w:rPr>
          <w:rFonts w:ascii="仿宋" w:eastAsia="仿宋" w:hAnsi="仿宋" w:hint="eastAsia"/>
          <w:color w:val="000000"/>
          <w:szCs w:val="28"/>
        </w:rPr>
        <w:t>（采购代理机构名称）：</w:t>
      </w:r>
    </w:p>
    <w:p>
      <w:pPr>
        <w:pStyle w:val="style0"/>
        <w:snapToGrid w:val="false"/>
        <w:spacing w:before="190" w:beforeLines="50" w:lineRule="exact" w:line="500"/>
        <w:ind w:firstLine="504" w:firstLineChars="200"/>
        <w:rPr>
          <w:rFonts w:ascii="仿宋" w:eastAsia="仿宋" w:hAnsi="仿宋"/>
          <w:color w:val="000000"/>
          <w:szCs w:val="28"/>
        </w:rPr>
      </w:pPr>
      <w:r>
        <w:rPr>
          <w:rFonts w:ascii="仿宋" w:eastAsia="仿宋" w:hAnsi="仿宋" w:hint="eastAsia"/>
          <w:color w:val="000000"/>
          <w:szCs w:val="28"/>
          <w:u w:val="single"/>
        </w:rPr>
        <w:t xml:space="preserve">                        </w:t>
      </w:r>
      <w:r>
        <w:rPr>
          <w:rFonts w:ascii="仿宋" w:eastAsia="仿宋" w:hAnsi="仿宋" w:hint="eastAsia"/>
          <w:color w:val="000000"/>
          <w:szCs w:val="28"/>
        </w:rPr>
        <w:t>（供应商名称）系中华人民共和国合法企业，注册地址：</w:t>
      </w:r>
      <w:r>
        <w:rPr>
          <w:rFonts w:ascii="仿宋" w:eastAsia="仿宋" w:hAnsi="仿宋" w:hint="eastAsia"/>
          <w:color w:val="000000"/>
          <w:szCs w:val="28"/>
          <w:u w:val="single"/>
        </w:rPr>
        <w:t xml:space="preserve">                               </w:t>
      </w:r>
      <w:r>
        <w:rPr>
          <w:rFonts w:ascii="仿宋" w:eastAsia="仿宋" w:hAnsi="仿宋" w:hint="eastAsia"/>
          <w:color w:val="000000"/>
          <w:szCs w:val="28"/>
        </w:rPr>
        <w:t>。我方就参加本次投标有关事项郑重声明如下：</w:t>
      </w:r>
    </w:p>
    <w:p>
      <w:pPr>
        <w:pStyle w:val="style0"/>
        <w:tabs>
          <w:tab w:val="left" w:leader="none" w:pos="6300"/>
        </w:tabs>
        <w:snapToGrid w:val="false"/>
        <w:spacing w:lineRule="exact" w:line="500"/>
        <w:ind w:firstLine="504" w:firstLineChars="200"/>
        <w:rPr>
          <w:rFonts w:ascii="仿宋" w:eastAsia="仿宋" w:hAnsi="仿宋"/>
          <w:color w:val="000000"/>
          <w:szCs w:val="28"/>
        </w:rPr>
      </w:pPr>
      <w:r>
        <w:rPr>
          <w:rFonts w:ascii="仿宋" w:eastAsia="仿宋" w:hAnsi="仿宋" w:hint="eastAsia"/>
          <w:color w:val="000000"/>
          <w:szCs w:val="28"/>
        </w:rPr>
        <w:t>一、我方完全理解并接受该项目</w:t>
      </w:r>
      <w:r>
        <w:rPr>
          <w:rFonts w:ascii="仿宋" w:eastAsia="仿宋" w:hAnsi="仿宋" w:hint="eastAsia"/>
          <w:color w:val="000000"/>
          <w:szCs w:val="28"/>
        </w:rPr>
        <w:t>竞争性比选文件</w:t>
      </w:r>
      <w:r>
        <w:rPr>
          <w:rFonts w:ascii="仿宋" w:eastAsia="仿宋" w:hAnsi="仿宋" w:hint="eastAsia"/>
          <w:color w:val="000000"/>
          <w:szCs w:val="28"/>
        </w:rPr>
        <w:t>所有要求。</w:t>
      </w:r>
    </w:p>
    <w:p>
      <w:pPr>
        <w:pStyle w:val="style0"/>
        <w:tabs>
          <w:tab w:val="left" w:leader="none" w:pos="6300"/>
        </w:tabs>
        <w:snapToGrid w:val="false"/>
        <w:spacing w:lineRule="exact" w:line="500"/>
        <w:ind w:firstLine="504" w:firstLineChars="200"/>
        <w:rPr>
          <w:rFonts w:ascii="仿宋" w:eastAsia="仿宋" w:hAnsi="仿宋"/>
          <w:color w:val="000000"/>
          <w:szCs w:val="28"/>
        </w:rPr>
      </w:pPr>
      <w:r>
        <w:rPr>
          <w:rFonts w:ascii="仿宋" w:eastAsia="仿宋" w:hAnsi="仿宋" w:hint="eastAsia"/>
          <w:color w:val="000000"/>
          <w:szCs w:val="28"/>
        </w:rPr>
        <w:t>二、我方提交的所有响应文件、资料都是准确和真实的，如有虚假或隐瞒，我方愿意承担一切法律责任。</w:t>
      </w:r>
    </w:p>
    <w:p>
      <w:pPr>
        <w:pStyle w:val="style0"/>
        <w:tabs>
          <w:tab w:val="left" w:leader="none" w:pos="6300"/>
        </w:tabs>
        <w:snapToGrid w:val="false"/>
        <w:spacing w:lineRule="exact" w:line="500"/>
        <w:ind w:firstLine="504" w:firstLineChars="200"/>
        <w:rPr>
          <w:rFonts w:ascii="仿宋" w:eastAsia="仿宋" w:hAnsi="仿宋"/>
          <w:color w:val="000000"/>
          <w:szCs w:val="28"/>
        </w:rPr>
      </w:pPr>
      <w:r>
        <w:rPr>
          <w:rFonts w:ascii="仿宋" w:eastAsia="仿宋" w:hAnsi="仿宋" w:hint="eastAsia"/>
          <w:color w:val="000000"/>
          <w:szCs w:val="28"/>
        </w:rPr>
        <w:t>三、我方承诺按照</w:t>
      </w:r>
      <w:r>
        <w:rPr>
          <w:rFonts w:ascii="仿宋" w:eastAsia="仿宋" w:hAnsi="仿宋" w:hint="eastAsia"/>
          <w:color w:val="000000"/>
          <w:szCs w:val="28"/>
        </w:rPr>
        <w:t>竞争性比选文件</w:t>
      </w:r>
      <w:r>
        <w:rPr>
          <w:rFonts w:ascii="仿宋" w:eastAsia="仿宋" w:hAnsi="仿宋" w:hint="eastAsia"/>
          <w:color w:val="000000"/>
          <w:szCs w:val="28"/>
        </w:rPr>
        <w:t>要求，提供采购项目的服务。</w:t>
      </w:r>
    </w:p>
    <w:p>
      <w:pPr>
        <w:pStyle w:val="style0"/>
        <w:tabs>
          <w:tab w:val="left" w:leader="none" w:pos="6300"/>
        </w:tabs>
        <w:snapToGrid w:val="false"/>
        <w:spacing w:lineRule="exact" w:line="500"/>
        <w:ind w:firstLine="504" w:firstLineChars="200"/>
        <w:rPr>
          <w:rFonts w:ascii="仿宋" w:eastAsia="仿宋" w:hAnsi="仿宋"/>
          <w:color w:val="000000"/>
          <w:szCs w:val="28"/>
        </w:rPr>
      </w:pPr>
      <w:r>
        <w:rPr>
          <w:rFonts w:ascii="仿宋" w:eastAsia="仿宋" w:hAnsi="仿宋" w:hint="eastAsia"/>
          <w:color w:val="000000"/>
          <w:szCs w:val="28"/>
        </w:rPr>
        <w:t>四、我方按</w:t>
      </w:r>
      <w:r>
        <w:rPr>
          <w:rFonts w:ascii="仿宋" w:eastAsia="仿宋" w:hAnsi="仿宋" w:hint="eastAsia"/>
          <w:color w:val="000000"/>
          <w:szCs w:val="28"/>
        </w:rPr>
        <w:t>竞争性比选文件</w:t>
      </w:r>
      <w:r>
        <w:rPr>
          <w:rFonts w:ascii="仿宋" w:eastAsia="仿宋" w:hAnsi="仿宋" w:hint="eastAsia"/>
          <w:color w:val="000000"/>
          <w:szCs w:val="28"/>
        </w:rPr>
        <w:t>要求提交的投标文件为：响应文件正本</w:t>
      </w:r>
      <w:r>
        <w:rPr>
          <w:rFonts w:ascii="仿宋" w:eastAsia="仿宋" w:hAnsi="仿宋" w:hint="eastAsia"/>
          <w:color w:val="000000"/>
          <w:szCs w:val="28"/>
          <w:u w:val="single"/>
        </w:rPr>
        <w:t xml:space="preserve"> 1 </w:t>
      </w:r>
      <w:r>
        <w:rPr>
          <w:rFonts w:ascii="仿宋" w:eastAsia="仿宋" w:hAnsi="仿宋" w:hint="eastAsia"/>
          <w:color w:val="000000"/>
          <w:szCs w:val="28"/>
        </w:rPr>
        <w:t>份，副本</w:t>
      </w:r>
      <w:r>
        <w:rPr>
          <w:rFonts w:ascii="仿宋" w:eastAsia="仿宋" w:hAnsi="仿宋" w:hint="eastAsia"/>
          <w:color w:val="000000"/>
          <w:szCs w:val="28"/>
          <w:u w:val="single"/>
        </w:rPr>
        <w:t xml:space="preserve"> 2 </w:t>
      </w:r>
      <w:r>
        <w:rPr>
          <w:rFonts w:ascii="仿宋" w:eastAsia="仿宋" w:hAnsi="仿宋" w:hint="eastAsia"/>
          <w:color w:val="000000"/>
          <w:szCs w:val="28"/>
        </w:rPr>
        <w:t>份。</w:t>
      </w:r>
    </w:p>
    <w:p>
      <w:pPr>
        <w:pStyle w:val="style0"/>
        <w:tabs>
          <w:tab w:val="left" w:leader="none" w:pos="6300"/>
        </w:tabs>
        <w:snapToGrid w:val="false"/>
        <w:spacing w:lineRule="exact" w:line="500"/>
        <w:ind w:firstLine="504" w:firstLineChars="200"/>
        <w:rPr>
          <w:rFonts w:ascii="仿宋" w:eastAsia="仿宋" w:hAnsi="仿宋"/>
          <w:color w:val="000000"/>
          <w:szCs w:val="28"/>
        </w:rPr>
      </w:pPr>
      <w:r>
        <w:rPr>
          <w:rFonts w:ascii="仿宋" w:eastAsia="仿宋" w:hAnsi="仿宋" w:hint="eastAsia"/>
          <w:color w:val="000000"/>
          <w:szCs w:val="28"/>
        </w:rPr>
        <w:t>五、我方承诺：本次投标的投标有效期为90天。</w:t>
      </w:r>
    </w:p>
    <w:p>
      <w:pPr>
        <w:pStyle w:val="style0"/>
        <w:tabs>
          <w:tab w:val="left" w:leader="none" w:pos="6300"/>
        </w:tabs>
        <w:snapToGrid w:val="false"/>
        <w:spacing w:lineRule="exact" w:line="500"/>
        <w:ind w:firstLine="504" w:firstLineChars="200"/>
        <w:rPr>
          <w:rFonts w:ascii="仿宋" w:eastAsia="仿宋" w:hAnsi="仿宋"/>
          <w:color w:val="000000"/>
          <w:szCs w:val="28"/>
        </w:rPr>
      </w:pPr>
      <w:r>
        <w:rPr>
          <w:rFonts w:ascii="仿宋" w:eastAsia="仿宋" w:hAnsi="仿宋" w:hint="eastAsia"/>
          <w:color w:val="000000"/>
          <w:szCs w:val="28"/>
        </w:rPr>
        <w:t>六、我方投标报价为闭口价。即在投标有效期和合同有效期内，该报价固定不变。</w:t>
      </w:r>
    </w:p>
    <w:p>
      <w:pPr>
        <w:pStyle w:val="style0"/>
        <w:tabs>
          <w:tab w:val="left" w:leader="none" w:pos="6300"/>
        </w:tabs>
        <w:snapToGrid w:val="false"/>
        <w:spacing w:lineRule="exact" w:line="500"/>
        <w:ind w:firstLine="504" w:firstLineChars="200"/>
        <w:rPr>
          <w:rFonts w:ascii="仿宋" w:eastAsia="仿宋" w:hAnsi="仿宋"/>
          <w:color w:val="000000"/>
          <w:szCs w:val="28"/>
        </w:rPr>
      </w:pPr>
      <w:r>
        <w:rPr>
          <w:rFonts w:ascii="仿宋" w:eastAsia="仿宋" w:hAnsi="仿宋" w:hint="eastAsia"/>
          <w:color w:val="000000"/>
          <w:szCs w:val="28"/>
        </w:rPr>
        <w:t>七、如果我方中标，我方将履行</w:t>
      </w:r>
      <w:r>
        <w:rPr>
          <w:rFonts w:ascii="仿宋" w:eastAsia="仿宋" w:hAnsi="仿宋" w:hint="eastAsia"/>
          <w:color w:val="000000"/>
          <w:szCs w:val="28"/>
        </w:rPr>
        <w:t>竞争性比选文件</w:t>
      </w:r>
      <w:r>
        <w:rPr>
          <w:rFonts w:ascii="仿宋" w:eastAsia="仿宋" w:hAnsi="仿宋" w:hint="eastAsia"/>
          <w:color w:val="000000"/>
          <w:szCs w:val="28"/>
        </w:rPr>
        <w:t>中规定的各项要求以及我方响应文件的各项承诺，按《政府采购法》、《合同法》及合同约定条款承担我方责任。</w:t>
      </w:r>
    </w:p>
    <w:p>
      <w:pPr>
        <w:pStyle w:val="style0"/>
        <w:tabs>
          <w:tab w:val="left" w:leader="none" w:pos="6300"/>
        </w:tabs>
        <w:snapToGrid w:val="false"/>
        <w:spacing w:lineRule="exact" w:line="500"/>
        <w:ind w:firstLine="504" w:firstLineChars="200"/>
        <w:rPr>
          <w:rFonts w:ascii="仿宋" w:eastAsia="仿宋" w:hAnsi="仿宋"/>
          <w:color w:val="000000"/>
          <w:szCs w:val="28"/>
        </w:rPr>
      </w:pPr>
      <w:r>
        <w:rPr>
          <w:rFonts w:ascii="仿宋" w:eastAsia="仿宋" w:hAnsi="仿宋" w:hint="eastAsia"/>
          <w:color w:val="000000"/>
          <w:szCs w:val="28"/>
        </w:rPr>
        <w:t>八、我方理解，最低报价不是中标的唯一条件。</w:t>
      </w:r>
    </w:p>
    <w:p>
      <w:pPr>
        <w:pStyle w:val="style0"/>
        <w:tabs>
          <w:tab w:val="left" w:leader="none" w:pos="6300"/>
        </w:tabs>
        <w:snapToGrid w:val="false"/>
        <w:spacing w:lineRule="exact" w:line="500"/>
        <w:ind w:firstLine="504" w:firstLineChars="200"/>
        <w:rPr>
          <w:rFonts w:ascii="仿宋" w:eastAsia="仿宋" w:hAnsi="仿宋"/>
          <w:color w:val="000000"/>
          <w:szCs w:val="28"/>
        </w:rPr>
      </w:pPr>
      <w:r>
        <w:rPr>
          <w:rFonts w:ascii="仿宋" w:eastAsia="仿宋" w:hAnsi="仿宋" w:hint="eastAsia"/>
          <w:color w:val="000000"/>
          <w:szCs w:val="28"/>
        </w:rPr>
        <w:t>九、我方同意按有关规定及</w:t>
      </w:r>
      <w:r>
        <w:rPr>
          <w:rFonts w:ascii="仿宋" w:eastAsia="仿宋" w:hAnsi="仿宋" w:hint="eastAsia"/>
          <w:color w:val="000000"/>
          <w:szCs w:val="28"/>
        </w:rPr>
        <w:t>竞争性比选文件</w:t>
      </w:r>
      <w:r>
        <w:rPr>
          <w:rFonts w:ascii="仿宋" w:eastAsia="仿宋" w:hAnsi="仿宋" w:hint="eastAsia"/>
          <w:color w:val="000000"/>
          <w:szCs w:val="28"/>
        </w:rPr>
        <w:t>要求，缴纳足额投标保证金。</w:t>
      </w:r>
    </w:p>
    <w:p>
      <w:pPr>
        <w:pStyle w:val="style0"/>
        <w:tabs>
          <w:tab w:val="left" w:leader="none" w:pos="6300"/>
        </w:tabs>
        <w:snapToGrid w:val="false"/>
        <w:spacing w:lineRule="exact" w:line="500"/>
        <w:ind w:firstLine="504" w:firstLineChars="200"/>
        <w:rPr>
          <w:rFonts w:ascii="仿宋" w:eastAsia="仿宋" w:hAnsi="仿宋"/>
          <w:szCs w:val="28"/>
        </w:rPr>
      </w:pPr>
      <w:r>
        <w:rPr>
          <w:rFonts w:ascii="仿宋" w:eastAsia="仿宋" w:hAnsi="仿宋" w:hint="eastAsia"/>
          <w:szCs w:val="28"/>
        </w:rPr>
        <w:t>十、若我方中标，愿意按有关规定及</w:t>
      </w:r>
      <w:r>
        <w:rPr>
          <w:rFonts w:ascii="仿宋" w:eastAsia="仿宋" w:hAnsi="仿宋" w:hint="eastAsia"/>
          <w:szCs w:val="28"/>
        </w:rPr>
        <w:t>竞争性比选文件</w:t>
      </w:r>
      <w:r>
        <w:rPr>
          <w:rFonts w:ascii="仿宋" w:eastAsia="仿宋" w:hAnsi="仿宋" w:hint="eastAsia"/>
          <w:szCs w:val="28"/>
        </w:rPr>
        <w:t>要求缴纳交易服务费和代理服务费。</w:t>
      </w:r>
    </w:p>
    <w:p>
      <w:pPr>
        <w:pStyle w:val="style0"/>
        <w:tabs>
          <w:tab w:val="left" w:leader="none" w:pos="6300"/>
        </w:tabs>
        <w:snapToGrid w:val="false"/>
        <w:spacing w:lineRule="exact" w:line="500"/>
        <w:ind w:firstLine="570"/>
        <w:rPr>
          <w:rFonts w:ascii="仿宋" w:eastAsia="仿宋" w:hAnsi="仿宋"/>
          <w:color w:val="000000"/>
          <w:szCs w:val="28"/>
        </w:rPr>
      </w:pPr>
    </w:p>
    <w:p>
      <w:pPr>
        <w:pStyle w:val="style0"/>
        <w:tabs>
          <w:tab w:val="left" w:leader="none" w:pos="6300"/>
        </w:tabs>
        <w:snapToGrid w:val="false"/>
        <w:spacing w:lineRule="exact" w:line="500"/>
        <w:ind w:firstLine="5733" w:firstLineChars="2275"/>
        <w:rPr>
          <w:rFonts w:ascii="仿宋" w:eastAsia="仿宋" w:hAnsi="仿宋"/>
          <w:color w:val="000000"/>
          <w:szCs w:val="28"/>
        </w:rPr>
      </w:pPr>
      <w:r>
        <w:rPr>
          <w:rFonts w:ascii="仿宋" w:eastAsia="仿宋" w:hAnsi="仿宋" w:hint="eastAsia"/>
          <w:color w:val="000000"/>
          <w:szCs w:val="28"/>
        </w:rPr>
        <w:t>（供应商公章）</w:t>
      </w:r>
    </w:p>
    <w:p>
      <w:pPr>
        <w:pStyle w:val="style0"/>
        <w:tabs>
          <w:tab w:val="left" w:leader="none" w:pos="6300"/>
        </w:tabs>
        <w:snapToGrid w:val="false"/>
        <w:spacing w:lineRule="exact" w:line="500"/>
        <w:ind w:firstLine="570"/>
        <w:rPr>
          <w:rFonts w:ascii="仿宋" w:eastAsia="仿宋" w:hAnsi="仿宋"/>
          <w:color w:val="000000"/>
          <w:szCs w:val="28"/>
        </w:rPr>
      </w:pPr>
    </w:p>
    <w:p>
      <w:pPr>
        <w:pStyle w:val="style0"/>
        <w:tabs>
          <w:tab w:val="left" w:leader="none" w:pos="6300"/>
        </w:tabs>
        <w:snapToGrid w:val="false"/>
        <w:spacing w:lineRule="exact" w:line="500"/>
        <w:ind w:firstLine="6048" w:firstLineChars="2400"/>
        <w:rPr>
          <w:rFonts w:ascii="仿宋" w:eastAsia="仿宋" w:hAnsi="仿宋"/>
          <w:color w:val="000000"/>
          <w:szCs w:val="28"/>
        </w:rPr>
      </w:pPr>
      <w:r>
        <w:rPr>
          <w:rFonts w:ascii="仿宋" w:eastAsia="仿宋" w:hAnsi="仿宋" w:hint="eastAsia"/>
          <w:color w:val="000000"/>
          <w:szCs w:val="28"/>
        </w:rPr>
        <w:t>年    月   日</w:t>
      </w:r>
    </w:p>
    <w:p>
      <w:pPr>
        <w:pStyle w:val="style0"/>
        <w:widowControl/>
        <w:jc w:val="left"/>
        <w:rPr>
          <w:rFonts w:ascii="仿宋" w:eastAsia="仿宋" w:hAnsi="仿宋"/>
          <w:color w:val="000000"/>
          <w:szCs w:val="28"/>
        </w:rPr>
      </w:pPr>
      <w:r>
        <w:rPr>
          <w:rFonts w:ascii="仿宋" w:eastAsia="仿宋" w:hAnsi="仿宋"/>
          <w:color w:val="000000"/>
          <w:szCs w:val="28"/>
        </w:rPr>
        <w:br w:type="page"/>
      </w:r>
    </w:p>
    <w:p>
      <w:pPr>
        <w:pStyle w:val="style3"/>
        <w:ind w:firstLine="506"/>
        <w:rPr>
          <w:rFonts w:ascii="仿宋" w:eastAsia="仿宋" w:hAnsi="仿宋"/>
          <w:szCs w:val="28"/>
        </w:rPr>
      </w:pPr>
      <w:r>
        <w:rPr>
          <w:rFonts w:ascii="仿宋" w:eastAsia="仿宋" w:hAnsi="仿宋" w:hint="eastAsia"/>
          <w:szCs w:val="28"/>
        </w:rPr>
        <w:t>（二）商务条款差异表</w:t>
      </w:r>
    </w:p>
    <w:p>
      <w:pPr>
        <w:pStyle w:val="style0"/>
        <w:ind w:firstLine="504" w:firstLineChars="200"/>
        <w:rPr>
          <w:rFonts w:ascii="仿宋" w:eastAsia="仿宋" w:hAnsi="仿宋"/>
          <w:szCs w:val="28"/>
        </w:rPr>
      </w:pPr>
      <w:r>
        <w:rPr>
          <w:rFonts w:ascii="仿宋" w:eastAsia="仿宋" w:hAnsi="仿宋" w:hint="eastAsia"/>
          <w:szCs w:val="28"/>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
        <w:gridCol w:w="2980"/>
        <w:gridCol w:w="3069"/>
        <w:gridCol w:w="1888"/>
      </w:tblGrid>
      <w:tr>
        <w:trPr>
          <w:trHeight w:val="516" w:hRule="atLeast"/>
          <w:jc w:val="center"/>
        </w:trPr>
        <w:tc>
          <w:tcPr>
            <w:tcW w:w="1039" w:type="dxa"/>
            <w:tcBorders/>
            <w:vAlign w:val="center"/>
          </w:tcPr>
          <w:p>
            <w:pPr>
              <w:pStyle w:val="style0"/>
              <w:jc w:val="center"/>
              <w:rPr>
                <w:rFonts w:ascii="仿宋" w:eastAsia="仿宋" w:hAnsi="仿宋"/>
                <w:szCs w:val="28"/>
              </w:rPr>
            </w:pPr>
            <w:r>
              <w:rPr>
                <w:rFonts w:ascii="仿宋" w:eastAsia="仿宋" w:hAnsi="仿宋" w:hint="eastAsia"/>
                <w:szCs w:val="28"/>
              </w:rPr>
              <w:t>序号</w:t>
            </w:r>
          </w:p>
        </w:tc>
        <w:tc>
          <w:tcPr>
            <w:tcW w:w="2980" w:type="dxa"/>
            <w:tcBorders/>
            <w:vAlign w:val="center"/>
          </w:tcPr>
          <w:p>
            <w:pPr>
              <w:pStyle w:val="style0"/>
              <w:jc w:val="center"/>
              <w:rPr>
                <w:rFonts w:ascii="仿宋" w:eastAsia="仿宋" w:hAnsi="仿宋"/>
                <w:szCs w:val="28"/>
              </w:rPr>
            </w:pPr>
            <w:r>
              <w:rPr>
                <w:rFonts w:ascii="仿宋" w:eastAsia="仿宋" w:hAnsi="仿宋" w:hint="eastAsia"/>
                <w:szCs w:val="28"/>
              </w:rPr>
              <w:t>征集商务要求</w:t>
            </w:r>
          </w:p>
        </w:tc>
        <w:tc>
          <w:tcPr>
            <w:tcW w:w="3069" w:type="dxa"/>
            <w:tcBorders/>
            <w:vAlign w:val="center"/>
          </w:tcPr>
          <w:p>
            <w:pPr>
              <w:pStyle w:val="style0"/>
              <w:jc w:val="center"/>
              <w:rPr>
                <w:rFonts w:ascii="仿宋" w:eastAsia="仿宋" w:hAnsi="仿宋"/>
                <w:szCs w:val="28"/>
              </w:rPr>
            </w:pPr>
            <w:r>
              <w:rPr>
                <w:rFonts w:ascii="仿宋" w:eastAsia="仿宋" w:hAnsi="仿宋" w:hint="eastAsia"/>
                <w:szCs w:val="28"/>
              </w:rPr>
              <w:t>响应商务应答</w:t>
            </w:r>
          </w:p>
        </w:tc>
        <w:tc>
          <w:tcPr>
            <w:tcW w:w="1888" w:type="dxa"/>
            <w:tcBorders/>
            <w:vAlign w:val="center"/>
          </w:tcPr>
          <w:p>
            <w:pPr>
              <w:pStyle w:val="style0"/>
              <w:jc w:val="center"/>
              <w:rPr>
                <w:rFonts w:ascii="仿宋" w:eastAsia="仿宋" w:hAnsi="仿宋"/>
                <w:szCs w:val="28"/>
              </w:rPr>
            </w:pPr>
            <w:r>
              <w:rPr>
                <w:rFonts w:ascii="仿宋" w:eastAsia="仿宋" w:hAnsi="仿宋" w:hint="eastAsia"/>
                <w:szCs w:val="28"/>
              </w:rPr>
              <w:t>差异说明</w:t>
            </w:r>
          </w:p>
        </w:tc>
      </w:tr>
      <w:tr>
        <w:tblPrEx/>
        <w:trPr>
          <w:trHeight w:val="600" w:hRule="atLeast"/>
          <w:jc w:val="center"/>
        </w:trPr>
        <w:tc>
          <w:tcPr>
            <w:tcW w:w="1039" w:type="dxa"/>
            <w:tcBorders/>
            <w:vAlign w:val="center"/>
          </w:tcPr>
          <w:p>
            <w:pPr>
              <w:pStyle w:val="style0"/>
              <w:jc w:val="center"/>
              <w:rPr>
                <w:rFonts w:ascii="仿宋" w:eastAsia="仿宋" w:hAnsi="仿宋"/>
                <w:szCs w:val="28"/>
              </w:rPr>
            </w:pPr>
          </w:p>
        </w:tc>
        <w:tc>
          <w:tcPr>
            <w:tcW w:w="2980" w:type="dxa"/>
            <w:tcBorders/>
            <w:vAlign w:val="center"/>
          </w:tcPr>
          <w:p>
            <w:pPr>
              <w:pStyle w:val="style0"/>
              <w:jc w:val="center"/>
              <w:rPr>
                <w:rFonts w:ascii="仿宋" w:eastAsia="仿宋" w:hAnsi="仿宋"/>
                <w:szCs w:val="28"/>
              </w:rPr>
            </w:pPr>
          </w:p>
        </w:tc>
        <w:tc>
          <w:tcPr>
            <w:tcW w:w="3069" w:type="dxa"/>
            <w:tcBorders/>
            <w:vAlign w:val="center"/>
          </w:tcPr>
          <w:p>
            <w:pPr>
              <w:pStyle w:val="style0"/>
              <w:jc w:val="center"/>
              <w:rPr>
                <w:rFonts w:ascii="仿宋" w:eastAsia="仿宋" w:hAnsi="仿宋"/>
                <w:szCs w:val="28"/>
              </w:rPr>
            </w:pPr>
          </w:p>
        </w:tc>
        <w:tc>
          <w:tcPr>
            <w:tcW w:w="1888" w:type="dxa"/>
            <w:tcBorders/>
            <w:vAlign w:val="center"/>
          </w:tcPr>
          <w:p>
            <w:pPr>
              <w:pStyle w:val="style0"/>
              <w:jc w:val="center"/>
              <w:rPr>
                <w:rFonts w:ascii="仿宋" w:eastAsia="仿宋" w:hAnsi="仿宋"/>
                <w:szCs w:val="28"/>
              </w:rPr>
            </w:pPr>
          </w:p>
        </w:tc>
      </w:tr>
      <w:tr>
        <w:tblPrEx/>
        <w:trPr>
          <w:trHeight w:val="600" w:hRule="atLeast"/>
          <w:jc w:val="center"/>
        </w:trPr>
        <w:tc>
          <w:tcPr>
            <w:tcW w:w="1039" w:type="dxa"/>
            <w:tcBorders/>
            <w:vAlign w:val="center"/>
          </w:tcPr>
          <w:p>
            <w:pPr>
              <w:pStyle w:val="style0"/>
              <w:jc w:val="center"/>
              <w:rPr>
                <w:rFonts w:ascii="仿宋" w:eastAsia="仿宋" w:hAnsi="仿宋"/>
                <w:szCs w:val="28"/>
              </w:rPr>
            </w:pPr>
          </w:p>
        </w:tc>
        <w:tc>
          <w:tcPr>
            <w:tcW w:w="2980" w:type="dxa"/>
            <w:tcBorders/>
            <w:vAlign w:val="center"/>
          </w:tcPr>
          <w:p>
            <w:pPr>
              <w:pStyle w:val="style0"/>
              <w:jc w:val="center"/>
              <w:rPr>
                <w:rFonts w:ascii="仿宋" w:eastAsia="仿宋" w:hAnsi="仿宋"/>
                <w:szCs w:val="28"/>
              </w:rPr>
            </w:pPr>
          </w:p>
        </w:tc>
        <w:tc>
          <w:tcPr>
            <w:tcW w:w="3069" w:type="dxa"/>
            <w:tcBorders/>
            <w:vAlign w:val="center"/>
          </w:tcPr>
          <w:p>
            <w:pPr>
              <w:pStyle w:val="style0"/>
              <w:jc w:val="center"/>
              <w:rPr>
                <w:rFonts w:ascii="仿宋" w:eastAsia="仿宋" w:hAnsi="仿宋"/>
                <w:szCs w:val="28"/>
              </w:rPr>
            </w:pPr>
          </w:p>
        </w:tc>
        <w:tc>
          <w:tcPr>
            <w:tcW w:w="1888" w:type="dxa"/>
            <w:tcBorders/>
            <w:vAlign w:val="center"/>
          </w:tcPr>
          <w:p>
            <w:pPr>
              <w:pStyle w:val="style0"/>
              <w:jc w:val="center"/>
              <w:rPr>
                <w:rFonts w:ascii="仿宋" w:eastAsia="仿宋" w:hAnsi="仿宋"/>
                <w:szCs w:val="28"/>
              </w:rPr>
            </w:pPr>
          </w:p>
        </w:tc>
      </w:tr>
      <w:tr>
        <w:tblPrEx/>
        <w:trPr>
          <w:trHeight w:val="600" w:hRule="atLeast"/>
          <w:jc w:val="center"/>
        </w:trPr>
        <w:tc>
          <w:tcPr>
            <w:tcW w:w="1039" w:type="dxa"/>
            <w:tcBorders/>
            <w:vAlign w:val="center"/>
          </w:tcPr>
          <w:p>
            <w:pPr>
              <w:pStyle w:val="style0"/>
              <w:jc w:val="center"/>
              <w:rPr>
                <w:rFonts w:ascii="仿宋" w:eastAsia="仿宋" w:hAnsi="仿宋"/>
                <w:szCs w:val="28"/>
              </w:rPr>
            </w:pPr>
          </w:p>
        </w:tc>
        <w:tc>
          <w:tcPr>
            <w:tcW w:w="2980" w:type="dxa"/>
            <w:tcBorders/>
            <w:vAlign w:val="center"/>
          </w:tcPr>
          <w:p>
            <w:pPr>
              <w:pStyle w:val="style0"/>
              <w:jc w:val="center"/>
              <w:rPr>
                <w:rFonts w:ascii="仿宋" w:eastAsia="仿宋" w:hAnsi="仿宋"/>
                <w:szCs w:val="28"/>
              </w:rPr>
            </w:pPr>
          </w:p>
        </w:tc>
        <w:tc>
          <w:tcPr>
            <w:tcW w:w="3069" w:type="dxa"/>
            <w:tcBorders/>
            <w:vAlign w:val="center"/>
          </w:tcPr>
          <w:p>
            <w:pPr>
              <w:pStyle w:val="style0"/>
              <w:jc w:val="center"/>
              <w:rPr>
                <w:rFonts w:ascii="仿宋" w:eastAsia="仿宋" w:hAnsi="仿宋"/>
                <w:szCs w:val="28"/>
              </w:rPr>
            </w:pPr>
          </w:p>
        </w:tc>
        <w:tc>
          <w:tcPr>
            <w:tcW w:w="1888" w:type="dxa"/>
            <w:tcBorders/>
            <w:vAlign w:val="center"/>
          </w:tcPr>
          <w:p>
            <w:pPr>
              <w:pStyle w:val="style0"/>
              <w:jc w:val="center"/>
              <w:rPr>
                <w:rFonts w:ascii="仿宋" w:eastAsia="仿宋" w:hAnsi="仿宋"/>
                <w:szCs w:val="28"/>
              </w:rPr>
            </w:pPr>
          </w:p>
        </w:tc>
      </w:tr>
      <w:tr>
        <w:tblPrEx/>
        <w:trPr>
          <w:trHeight w:val="600" w:hRule="atLeast"/>
          <w:jc w:val="center"/>
        </w:trPr>
        <w:tc>
          <w:tcPr>
            <w:tcW w:w="1039" w:type="dxa"/>
            <w:tcBorders/>
            <w:vAlign w:val="center"/>
          </w:tcPr>
          <w:p>
            <w:pPr>
              <w:pStyle w:val="style0"/>
              <w:jc w:val="center"/>
              <w:rPr>
                <w:rFonts w:ascii="仿宋" w:eastAsia="仿宋" w:hAnsi="仿宋"/>
                <w:szCs w:val="28"/>
              </w:rPr>
            </w:pPr>
          </w:p>
        </w:tc>
        <w:tc>
          <w:tcPr>
            <w:tcW w:w="2980" w:type="dxa"/>
            <w:tcBorders/>
            <w:vAlign w:val="center"/>
          </w:tcPr>
          <w:p>
            <w:pPr>
              <w:pStyle w:val="style0"/>
              <w:jc w:val="center"/>
              <w:rPr>
                <w:rFonts w:ascii="仿宋" w:eastAsia="仿宋" w:hAnsi="仿宋"/>
                <w:szCs w:val="28"/>
              </w:rPr>
            </w:pPr>
          </w:p>
        </w:tc>
        <w:tc>
          <w:tcPr>
            <w:tcW w:w="3069" w:type="dxa"/>
            <w:tcBorders/>
            <w:vAlign w:val="center"/>
          </w:tcPr>
          <w:p>
            <w:pPr>
              <w:pStyle w:val="style0"/>
              <w:jc w:val="center"/>
              <w:rPr>
                <w:rFonts w:ascii="仿宋" w:eastAsia="仿宋" w:hAnsi="仿宋"/>
                <w:szCs w:val="28"/>
              </w:rPr>
            </w:pPr>
          </w:p>
        </w:tc>
        <w:tc>
          <w:tcPr>
            <w:tcW w:w="1888" w:type="dxa"/>
            <w:tcBorders/>
            <w:vAlign w:val="center"/>
          </w:tcPr>
          <w:p>
            <w:pPr>
              <w:pStyle w:val="style0"/>
              <w:jc w:val="center"/>
              <w:rPr>
                <w:rFonts w:ascii="仿宋" w:eastAsia="仿宋" w:hAnsi="仿宋"/>
                <w:szCs w:val="28"/>
              </w:rPr>
            </w:pPr>
          </w:p>
        </w:tc>
      </w:tr>
      <w:tr>
        <w:tblPrEx/>
        <w:trPr>
          <w:trHeight w:val="600" w:hRule="atLeast"/>
          <w:jc w:val="center"/>
        </w:trPr>
        <w:tc>
          <w:tcPr>
            <w:tcW w:w="1039" w:type="dxa"/>
            <w:tcBorders/>
            <w:vAlign w:val="center"/>
          </w:tcPr>
          <w:p>
            <w:pPr>
              <w:pStyle w:val="style0"/>
              <w:jc w:val="center"/>
              <w:rPr>
                <w:rFonts w:ascii="仿宋" w:eastAsia="仿宋" w:hAnsi="仿宋"/>
                <w:szCs w:val="28"/>
              </w:rPr>
            </w:pPr>
          </w:p>
        </w:tc>
        <w:tc>
          <w:tcPr>
            <w:tcW w:w="2980" w:type="dxa"/>
            <w:tcBorders/>
            <w:vAlign w:val="center"/>
          </w:tcPr>
          <w:p>
            <w:pPr>
              <w:pStyle w:val="style0"/>
              <w:jc w:val="center"/>
              <w:rPr>
                <w:rFonts w:ascii="仿宋" w:eastAsia="仿宋" w:hAnsi="仿宋"/>
                <w:szCs w:val="28"/>
              </w:rPr>
            </w:pPr>
          </w:p>
        </w:tc>
        <w:tc>
          <w:tcPr>
            <w:tcW w:w="3069" w:type="dxa"/>
            <w:tcBorders/>
            <w:vAlign w:val="center"/>
          </w:tcPr>
          <w:p>
            <w:pPr>
              <w:pStyle w:val="style0"/>
              <w:jc w:val="center"/>
              <w:rPr>
                <w:rFonts w:ascii="仿宋" w:eastAsia="仿宋" w:hAnsi="仿宋"/>
                <w:szCs w:val="28"/>
              </w:rPr>
            </w:pPr>
          </w:p>
        </w:tc>
        <w:tc>
          <w:tcPr>
            <w:tcW w:w="1888" w:type="dxa"/>
            <w:tcBorders/>
            <w:vAlign w:val="center"/>
          </w:tcPr>
          <w:p>
            <w:pPr>
              <w:pStyle w:val="style0"/>
              <w:jc w:val="center"/>
              <w:rPr>
                <w:rFonts w:ascii="仿宋" w:eastAsia="仿宋" w:hAnsi="仿宋"/>
                <w:szCs w:val="28"/>
              </w:rPr>
            </w:pPr>
          </w:p>
        </w:tc>
      </w:tr>
      <w:tr>
        <w:tblPrEx/>
        <w:trPr>
          <w:trHeight w:val="600" w:hRule="atLeast"/>
          <w:jc w:val="center"/>
        </w:trPr>
        <w:tc>
          <w:tcPr>
            <w:tcW w:w="1039" w:type="dxa"/>
            <w:tcBorders/>
            <w:vAlign w:val="center"/>
          </w:tcPr>
          <w:p>
            <w:pPr>
              <w:pStyle w:val="style0"/>
              <w:jc w:val="center"/>
              <w:rPr>
                <w:rFonts w:ascii="仿宋" w:eastAsia="仿宋" w:hAnsi="仿宋"/>
                <w:szCs w:val="28"/>
              </w:rPr>
            </w:pPr>
          </w:p>
        </w:tc>
        <w:tc>
          <w:tcPr>
            <w:tcW w:w="2980" w:type="dxa"/>
            <w:tcBorders/>
            <w:vAlign w:val="center"/>
          </w:tcPr>
          <w:p>
            <w:pPr>
              <w:pStyle w:val="style0"/>
              <w:jc w:val="center"/>
              <w:rPr>
                <w:rFonts w:ascii="仿宋" w:eastAsia="仿宋" w:hAnsi="仿宋"/>
                <w:szCs w:val="28"/>
              </w:rPr>
            </w:pPr>
          </w:p>
        </w:tc>
        <w:tc>
          <w:tcPr>
            <w:tcW w:w="3069" w:type="dxa"/>
            <w:tcBorders/>
            <w:vAlign w:val="center"/>
          </w:tcPr>
          <w:p>
            <w:pPr>
              <w:pStyle w:val="style0"/>
              <w:jc w:val="center"/>
              <w:rPr>
                <w:rFonts w:ascii="仿宋" w:eastAsia="仿宋" w:hAnsi="仿宋"/>
                <w:szCs w:val="28"/>
              </w:rPr>
            </w:pPr>
          </w:p>
        </w:tc>
        <w:tc>
          <w:tcPr>
            <w:tcW w:w="1888" w:type="dxa"/>
            <w:tcBorders/>
            <w:vAlign w:val="center"/>
          </w:tcPr>
          <w:p>
            <w:pPr>
              <w:pStyle w:val="style0"/>
              <w:jc w:val="center"/>
              <w:rPr>
                <w:rFonts w:ascii="仿宋" w:eastAsia="仿宋" w:hAnsi="仿宋"/>
                <w:szCs w:val="28"/>
              </w:rPr>
            </w:pPr>
          </w:p>
        </w:tc>
      </w:tr>
      <w:tr>
        <w:tblPrEx/>
        <w:trPr>
          <w:trHeight w:val="600" w:hRule="atLeast"/>
          <w:jc w:val="center"/>
        </w:trPr>
        <w:tc>
          <w:tcPr>
            <w:tcW w:w="1039" w:type="dxa"/>
            <w:tcBorders/>
            <w:vAlign w:val="center"/>
          </w:tcPr>
          <w:p>
            <w:pPr>
              <w:pStyle w:val="style0"/>
              <w:jc w:val="center"/>
              <w:rPr>
                <w:rFonts w:ascii="仿宋" w:eastAsia="仿宋" w:hAnsi="仿宋"/>
                <w:szCs w:val="28"/>
              </w:rPr>
            </w:pPr>
          </w:p>
        </w:tc>
        <w:tc>
          <w:tcPr>
            <w:tcW w:w="2980" w:type="dxa"/>
            <w:tcBorders/>
            <w:vAlign w:val="center"/>
          </w:tcPr>
          <w:p>
            <w:pPr>
              <w:pStyle w:val="style0"/>
              <w:jc w:val="center"/>
              <w:rPr>
                <w:rFonts w:ascii="仿宋" w:eastAsia="仿宋" w:hAnsi="仿宋"/>
                <w:szCs w:val="28"/>
              </w:rPr>
            </w:pPr>
          </w:p>
        </w:tc>
        <w:tc>
          <w:tcPr>
            <w:tcW w:w="3069" w:type="dxa"/>
            <w:tcBorders/>
            <w:vAlign w:val="center"/>
          </w:tcPr>
          <w:p>
            <w:pPr>
              <w:pStyle w:val="style0"/>
              <w:jc w:val="center"/>
              <w:rPr>
                <w:rFonts w:ascii="仿宋" w:eastAsia="仿宋" w:hAnsi="仿宋"/>
                <w:szCs w:val="28"/>
              </w:rPr>
            </w:pPr>
          </w:p>
        </w:tc>
        <w:tc>
          <w:tcPr>
            <w:tcW w:w="1888" w:type="dxa"/>
            <w:tcBorders/>
            <w:vAlign w:val="center"/>
          </w:tcPr>
          <w:p>
            <w:pPr>
              <w:pStyle w:val="style0"/>
              <w:jc w:val="center"/>
              <w:rPr>
                <w:rFonts w:ascii="仿宋" w:eastAsia="仿宋" w:hAnsi="仿宋"/>
                <w:szCs w:val="28"/>
              </w:rPr>
            </w:pPr>
          </w:p>
        </w:tc>
      </w:tr>
      <w:tr>
        <w:tblPrEx/>
        <w:trPr>
          <w:trHeight w:val="600" w:hRule="atLeast"/>
          <w:jc w:val="center"/>
        </w:trPr>
        <w:tc>
          <w:tcPr>
            <w:tcW w:w="1039" w:type="dxa"/>
            <w:tcBorders/>
            <w:vAlign w:val="center"/>
          </w:tcPr>
          <w:p>
            <w:pPr>
              <w:pStyle w:val="style0"/>
              <w:jc w:val="center"/>
              <w:rPr>
                <w:rFonts w:ascii="仿宋" w:eastAsia="仿宋" w:hAnsi="仿宋"/>
                <w:szCs w:val="28"/>
              </w:rPr>
            </w:pPr>
          </w:p>
        </w:tc>
        <w:tc>
          <w:tcPr>
            <w:tcW w:w="2980" w:type="dxa"/>
            <w:tcBorders/>
            <w:vAlign w:val="center"/>
          </w:tcPr>
          <w:p>
            <w:pPr>
              <w:pStyle w:val="style0"/>
              <w:jc w:val="center"/>
              <w:rPr>
                <w:rFonts w:ascii="仿宋" w:eastAsia="仿宋" w:hAnsi="仿宋"/>
                <w:szCs w:val="28"/>
              </w:rPr>
            </w:pPr>
          </w:p>
        </w:tc>
        <w:tc>
          <w:tcPr>
            <w:tcW w:w="3069" w:type="dxa"/>
            <w:tcBorders/>
            <w:vAlign w:val="center"/>
          </w:tcPr>
          <w:p>
            <w:pPr>
              <w:pStyle w:val="style0"/>
              <w:jc w:val="center"/>
              <w:rPr>
                <w:rFonts w:ascii="仿宋" w:eastAsia="仿宋" w:hAnsi="仿宋"/>
                <w:szCs w:val="28"/>
              </w:rPr>
            </w:pPr>
          </w:p>
        </w:tc>
        <w:tc>
          <w:tcPr>
            <w:tcW w:w="1888" w:type="dxa"/>
            <w:tcBorders/>
            <w:vAlign w:val="center"/>
          </w:tcPr>
          <w:p>
            <w:pPr>
              <w:pStyle w:val="style0"/>
              <w:jc w:val="center"/>
              <w:rPr>
                <w:rFonts w:ascii="仿宋" w:eastAsia="仿宋" w:hAnsi="仿宋"/>
                <w:szCs w:val="28"/>
              </w:rPr>
            </w:pPr>
          </w:p>
        </w:tc>
      </w:tr>
      <w:tr>
        <w:tblPrEx/>
        <w:trPr>
          <w:trHeight w:val="600" w:hRule="atLeast"/>
          <w:jc w:val="center"/>
        </w:trPr>
        <w:tc>
          <w:tcPr>
            <w:tcW w:w="1039" w:type="dxa"/>
            <w:tcBorders/>
            <w:vAlign w:val="center"/>
          </w:tcPr>
          <w:p>
            <w:pPr>
              <w:pStyle w:val="style0"/>
              <w:jc w:val="center"/>
              <w:rPr>
                <w:rFonts w:ascii="仿宋" w:eastAsia="仿宋" w:hAnsi="仿宋"/>
                <w:szCs w:val="28"/>
              </w:rPr>
            </w:pPr>
          </w:p>
        </w:tc>
        <w:tc>
          <w:tcPr>
            <w:tcW w:w="2980" w:type="dxa"/>
            <w:tcBorders/>
            <w:vAlign w:val="center"/>
          </w:tcPr>
          <w:p>
            <w:pPr>
              <w:pStyle w:val="style0"/>
              <w:jc w:val="center"/>
              <w:rPr>
                <w:rFonts w:ascii="仿宋" w:eastAsia="仿宋" w:hAnsi="仿宋"/>
                <w:szCs w:val="28"/>
              </w:rPr>
            </w:pPr>
          </w:p>
        </w:tc>
        <w:tc>
          <w:tcPr>
            <w:tcW w:w="3069" w:type="dxa"/>
            <w:tcBorders/>
            <w:vAlign w:val="center"/>
          </w:tcPr>
          <w:p>
            <w:pPr>
              <w:pStyle w:val="style0"/>
              <w:jc w:val="center"/>
              <w:rPr>
                <w:rFonts w:ascii="仿宋" w:eastAsia="仿宋" w:hAnsi="仿宋"/>
                <w:szCs w:val="28"/>
              </w:rPr>
            </w:pPr>
          </w:p>
        </w:tc>
        <w:tc>
          <w:tcPr>
            <w:tcW w:w="1888" w:type="dxa"/>
            <w:tcBorders/>
            <w:vAlign w:val="center"/>
          </w:tcPr>
          <w:p>
            <w:pPr>
              <w:pStyle w:val="style0"/>
              <w:jc w:val="center"/>
              <w:rPr>
                <w:rFonts w:ascii="仿宋" w:eastAsia="仿宋" w:hAnsi="仿宋"/>
                <w:szCs w:val="28"/>
              </w:rPr>
            </w:pPr>
          </w:p>
        </w:tc>
      </w:tr>
      <w:tr>
        <w:tblPrEx/>
        <w:trPr>
          <w:trHeight w:val="600" w:hRule="atLeast"/>
          <w:jc w:val="center"/>
        </w:trPr>
        <w:tc>
          <w:tcPr>
            <w:tcW w:w="1039" w:type="dxa"/>
            <w:tcBorders/>
            <w:vAlign w:val="center"/>
          </w:tcPr>
          <w:p>
            <w:pPr>
              <w:pStyle w:val="style0"/>
              <w:jc w:val="center"/>
              <w:rPr>
                <w:rFonts w:ascii="仿宋" w:eastAsia="仿宋" w:hAnsi="仿宋"/>
                <w:szCs w:val="28"/>
              </w:rPr>
            </w:pPr>
          </w:p>
        </w:tc>
        <w:tc>
          <w:tcPr>
            <w:tcW w:w="2980" w:type="dxa"/>
            <w:tcBorders/>
            <w:vAlign w:val="center"/>
          </w:tcPr>
          <w:p>
            <w:pPr>
              <w:pStyle w:val="style0"/>
              <w:jc w:val="center"/>
              <w:rPr>
                <w:rFonts w:ascii="仿宋" w:eastAsia="仿宋" w:hAnsi="仿宋"/>
                <w:szCs w:val="28"/>
              </w:rPr>
            </w:pPr>
          </w:p>
        </w:tc>
        <w:tc>
          <w:tcPr>
            <w:tcW w:w="3069" w:type="dxa"/>
            <w:tcBorders/>
            <w:vAlign w:val="center"/>
          </w:tcPr>
          <w:p>
            <w:pPr>
              <w:pStyle w:val="style0"/>
              <w:jc w:val="center"/>
              <w:rPr>
                <w:rFonts w:ascii="仿宋" w:eastAsia="仿宋" w:hAnsi="仿宋"/>
                <w:szCs w:val="28"/>
              </w:rPr>
            </w:pPr>
          </w:p>
        </w:tc>
        <w:tc>
          <w:tcPr>
            <w:tcW w:w="1888" w:type="dxa"/>
            <w:tcBorders/>
            <w:vAlign w:val="center"/>
          </w:tcPr>
          <w:p>
            <w:pPr>
              <w:pStyle w:val="style0"/>
              <w:jc w:val="center"/>
              <w:rPr>
                <w:rFonts w:ascii="仿宋" w:eastAsia="仿宋" w:hAnsi="仿宋"/>
                <w:szCs w:val="28"/>
              </w:rPr>
            </w:pPr>
          </w:p>
        </w:tc>
      </w:tr>
      <w:tr>
        <w:tblPrEx/>
        <w:trPr>
          <w:trHeight w:val="600" w:hRule="atLeast"/>
          <w:jc w:val="center"/>
        </w:trPr>
        <w:tc>
          <w:tcPr>
            <w:tcW w:w="1039" w:type="dxa"/>
            <w:tcBorders/>
            <w:vAlign w:val="center"/>
          </w:tcPr>
          <w:p>
            <w:pPr>
              <w:pStyle w:val="style0"/>
              <w:jc w:val="center"/>
              <w:rPr>
                <w:rFonts w:ascii="仿宋" w:eastAsia="仿宋" w:hAnsi="仿宋"/>
                <w:szCs w:val="28"/>
              </w:rPr>
            </w:pPr>
          </w:p>
        </w:tc>
        <w:tc>
          <w:tcPr>
            <w:tcW w:w="2980" w:type="dxa"/>
            <w:tcBorders/>
            <w:vAlign w:val="center"/>
          </w:tcPr>
          <w:p>
            <w:pPr>
              <w:pStyle w:val="style0"/>
              <w:jc w:val="center"/>
              <w:rPr>
                <w:rFonts w:ascii="仿宋" w:eastAsia="仿宋" w:hAnsi="仿宋"/>
                <w:szCs w:val="28"/>
              </w:rPr>
            </w:pPr>
          </w:p>
        </w:tc>
        <w:tc>
          <w:tcPr>
            <w:tcW w:w="3069" w:type="dxa"/>
            <w:tcBorders/>
            <w:vAlign w:val="center"/>
          </w:tcPr>
          <w:p>
            <w:pPr>
              <w:pStyle w:val="style0"/>
              <w:jc w:val="center"/>
              <w:rPr>
                <w:rFonts w:ascii="仿宋" w:eastAsia="仿宋" w:hAnsi="仿宋"/>
                <w:szCs w:val="28"/>
              </w:rPr>
            </w:pPr>
          </w:p>
        </w:tc>
        <w:tc>
          <w:tcPr>
            <w:tcW w:w="1888" w:type="dxa"/>
            <w:tcBorders/>
            <w:vAlign w:val="center"/>
          </w:tcPr>
          <w:p>
            <w:pPr>
              <w:pStyle w:val="style0"/>
              <w:jc w:val="center"/>
              <w:rPr>
                <w:rFonts w:ascii="仿宋" w:eastAsia="仿宋" w:hAnsi="仿宋"/>
                <w:szCs w:val="28"/>
              </w:rPr>
            </w:pPr>
          </w:p>
        </w:tc>
      </w:tr>
    </w:tbl>
    <w:p>
      <w:pPr>
        <w:pStyle w:val="style0"/>
        <w:spacing w:lineRule="exact" w:line="500"/>
        <w:ind w:firstLine="630" w:firstLineChars="250"/>
        <w:rPr>
          <w:rFonts w:ascii="仿宋" w:eastAsia="仿宋" w:hAnsi="仿宋"/>
          <w:color w:val="000000"/>
          <w:szCs w:val="28"/>
        </w:rPr>
      </w:pPr>
      <w:r>
        <w:rPr>
          <w:rFonts w:ascii="仿宋" w:eastAsia="仿宋" w:hAnsi="仿宋" w:hint="eastAsia"/>
          <w:color w:val="000000"/>
          <w:szCs w:val="28"/>
        </w:rPr>
        <w:t>供应商：                       法定代表人或法定代表人授权代表：</w:t>
      </w:r>
    </w:p>
    <w:p>
      <w:pPr>
        <w:pStyle w:val="style0"/>
        <w:spacing w:lineRule="exact" w:line="500"/>
        <w:rPr>
          <w:rFonts w:ascii="仿宋" w:eastAsia="仿宋" w:hAnsi="仿宋"/>
          <w:color w:val="000000"/>
          <w:szCs w:val="28"/>
        </w:rPr>
      </w:pPr>
      <w:r>
        <w:rPr>
          <w:rFonts w:ascii="仿宋" w:eastAsia="仿宋" w:hAnsi="仿宋" w:hint="eastAsia"/>
          <w:color w:val="000000"/>
          <w:szCs w:val="28"/>
        </w:rPr>
        <w:t xml:space="preserve">    （供应商公章）                               （签字或盖章）</w:t>
      </w:r>
    </w:p>
    <w:p>
      <w:pPr>
        <w:pStyle w:val="style0"/>
        <w:tabs>
          <w:tab w:val="left" w:leader="none" w:pos="6300"/>
        </w:tabs>
        <w:snapToGrid w:val="false"/>
        <w:spacing w:lineRule="exact" w:line="500"/>
        <w:ind w:firstLine="570"/>
        <w:rPr>
          <w:rFonts w:ascii="仿宋" w:eastAsia="仿宋" w:hAnsi="仿宋"/>
          <w:color w:val="000000"/>
          <w:szCs w:val="28"/>
        </w:rPr>
      </w:pPr>
      <w:r>
        <w:rPr>
          <w:rFonts w:ascii="仿宋" w:eastAsia="仿宋" w:hAnsi="仿宋" w:hint="eastAsia"/>
          <w:color w:val="000000"/>
          <w:szCs w:val="28"/>
        </w:rPr>
        <w:t xml:space="preserve">                                            年     月     日</w:t>
      </w:r>
    </w:p>
    <w:p>
      <w:pPr>
        <w:pStyle w:val="style0"/>
        <w:tabs>
          <w:tab w:val="left" w:leader="none" w:pos="6300"/>
        </w:tabs>
        <w:snapToGrid w:val="false"/>
        <w:spacing w:lineRule="exact" w:line="500"/>
        <w:ind w:firstLine="570"/>
        <w:rPr>
          <w:rFonts w:ascii="仿宋" w:eastAsia="仿宋" w:hAnsi="仿宋"/>
          <w:color w:val="000000"/>
          <w:sz w:val="21"/>
          <w:szCs w:val="21"/>
        </w:rPr>
      </w:pPr>
      <w:r>
        <w:rPr>
          <w:rFonts w:ascii="仿宋" w:eastAsia="仿宋" w:hAnsi="仿宋" w:hint="eastAsia"/>
          <w:color w:val="000000"/>
          <w:sz w:val="21"/>
          <w:szCs w:val="21"/>
        </w:rPr>
        <w:t>注：</w:t>
      </w:r>
    </w:p>
    <w:p>
      <w:pPr>
        <w:pStyle w:val="style0"/>
        <w:tabs>
          <w:tab w:val="left" w:leader="none" w:pos="6300"/>
        </w:tabs>
        <w:snapToGrid w:val="false"/>
        <w:spacing w:lineRule="exact" w:line="500"/>
        <w:ind w:firstLine="570"/>
        <w:rPr>
          <w:rFonts w:ascii="仿宋" w:eastAsia="仿宋" w:hAnsi="仿宋"/>
          <w:color w:val="000000"/>
          <w:sz w:val="21"/>
          <w:szCs w:val="21"/>
        </w:rPr>
      </w:pPr>
      <w:r>
        <w:rPr>
          <w:rFonts w:ascii="仿宋" w:eastAsia="仿宋" w:hAnsi="仿宋" w:hint="eastAsia"/>
          <w:color w:val="000000"/>
          <w:sz w:val="21"/>
          <w:szCs w:val="21"/>
        </w:rPr>
        <w:t>1.本表即为对本项目“第三篇 项目商务要求”中所列商务条款进行比较和响应；</w:t>
      </w:r>
    </w:p>
    <w:p>
      <w:pPr>
        <w:pStyle w:val="style0"/>
        <w:tabs>
          <w:tab w:val="left" w:leader="none" w:pos="6300"/>
        </w:tabs>
        <w:snapToGrid w:val="false"/>
        <w:spacing w:lineRule="exact" w:line="500"/>
        <w:ind w:firstLine="570"/>
        <w:rPr>
          <w:rFonts w:ascii="仿宋" w:eastAsia="仿宋" w:hAnsi="仿宋"/>
          <w:color w:val="000000"/>
          <w:sz w:val="21"/>
          <w:szCs w:val="21"/>
        </w:rPr>
      </w:pPr>
      <w:r>
        <w:rPr>
          <w:rFonts w:ascii="仿宋" w:eastAsia="仿宋" w:hAnsi="仿宋" w:hint="eastAsia"/>
          <w:color w:val="000000"/>
          <w:sz w:val="21"/>
          <w:szCs w:val="21"/>
        </w:rPr>
        <w:t>2.该表必须按照</w:t>
      </w:r>
      <w:r>
        <w:rPr>
          <w:rFonts w:ascii="仿宋" w:eastAsia="仿宋" w:hAnsi="仿宋" w:hint="eastAsia"/>
          <w:color w:val="000000"/>
          <w:sz w:val="21"/>
          <w:szCs w:val="21"/>
        </w:rPr>
        <w:t>竞争性比选文件</w:t>
      </w:r>
      <w:r>
        <w:rPr>
          <w:rFonts w:ascii="仿宋" w:eastAsia="仿宋" w:hAnsi="仿宋" w:hint="eastAsia"/>
          <w:color w:val="000000"/>
          <w:sz w:val="21"/>
          <w:szCs w:val="21"/>
        </w:rPr>
        <w:t>要求逐条如实填写，根据响应情况在“差异说明”项填写正偏离或负偏离及原因，完全符合的填写“无差异”；</w:t>
      </w:r>
      <w:r>
        <w:rPr>
          <w:rFonts w:ascii="仿宋" w:eastAsia="仿宋" w:hAnsi="仿宋" w:hint="eastAsia"/>
          <w:sz w:val="21"/>
          <w:szCs w:val="21"/>
        </w:rPr>
        <w:t>“响应商务应答”中必须列出具体数值或内容，如供应商未应答或只注明“符合”、“满足”等类似无具体内容的表述，将视为不满足</w:t>
      </w:r>
      <w:r>
        <w:rPr>
          <w:rFonts w:ascii="仿宋" w:eastAsia="仿宋" w:hAnsi="仿宋" w:hint="eastAsia"/>
          <w:sz w:val="21"/>
          <w:szCs w:val="21"/>
        </w:rPr>
        <w:t>竞争性比选文件</w:t>
      </w:r>
      <w:r>
        <w:rPr>
          <w:rFonts w:ascii="仿宋" w:eastAsia="仿宋" w:hAnsi="仿宋" w:hint="eastAsia"/>
          <w:sz w:val="21"/>
          <w:szCs w:val="21"/>
        </w:rPr>
        <w:t>要求</w:t>
      </w:r>
    </w:p>
    <w:p>
      <w:pPr>
        <w:pStyle w:val="style0"/>
        <w:tabs>
          <w:tab w:val="left" w:leader="none" w:pos="6300"/>
        </w:tabs>
        <w:snapToGrid w:val="false"/>
        <w:spacing w:lineRule="exact" w:line="500"/>
        <w:ind w:firstLine="570"/>
        <w:rPr>
          <w:rFonts w:ascii="仿宋" w:eastAsia="仿宋" w:hAnsi="仿宋"/>
          <w:color w:val="000000"/>
          <w:sz w:val="21"/>
          <w:szCs w:val="21"/>
        </w:rPr>
      </w:pPr>
      <w:r>
        <w:rPr>
          <w:rFonts w:ascii="仿宋" w:eastAsia="仿宋" w:hAnsi="仿宋" w:hint="eastAsia"/>
          <w:color w:val="000000"/>
          <w:sz w:val="21"/>
          <w:szCs w:val="21"/>
        </w:rPr>
        <w:t>3.该表可扩展，</w:t>
      </w:r>
      <w:r>
        <w:rPr>
          <w:rFonts w:ascii="仿宋" w:eastAsia="仿宋" w:hAnsi="仿宋" w:hint="eastAsia"/>
          <w:sz w:val="21"/>
          <w:szCs w:val="21"/>
        </w:rPr>
        <w:t>并逐页签字或盖章</w:t>
      </w:r>
      <w:r>
        <w:rPr>
          <w:rFonts w:ascii="仿宋" w:eastAsia="仿宋" w:hAnsi="仿宋" w:hint="eastAsia"/>
          <w:color w:val="000000"/>
          <w:sz w:val="21"/>
          <w:szCs w:val="21"/>
        </w:rPr>
        <w:t>。</w:t>
      </w:r>
    </w:p>
    <w:p>
      <w:pPr>
        <w:pStyle w:val="style4"/>
        <w:rPr>
          <w:rFonts w:ascii="仿宋" w:eastAsia="仿宋" w:hAnsi="仿宋"/>
          <w:szCs w:val="28"/>
        </w:rPr>
      </w:pPr>
      <w:r>
        <w:rPr>
          <w:rFonts w:ascii="仿宋" w:eastAsia="仿宋" w:hAnsi="仿宋"/>
          <w:szCs w:val="28"/>
        </w:rPr>
        <w:br w:type="page"/>
      </w:r>
    </w:p>
    <w:p>
      <w:pPr>
        <w:pStyle w:val="style3"/>
        <w:ind w:firstLine="506"/>
        <w:rPr>
          <w:rFonts w:ascii="仿宋" w:eastAsia="仿宋" w:hAnsi="仿宋"/>
          <w:szCs w:val="28"/>
        </w:rPr>
      </w:pPr>
      <w:r>
        <w:rPr>
          <w:rFonts w:ascii="仿宋" w:eastAsia="仿宋" w:hAnsi="仿宋" w:hint="eastAsia"/>
          <w:szCs w:val="28"/>
        </w:rPr>
        <w:t>（三）第三篇所需证明材料</w:t>
      </w:r>
    </w:p>
    <w:p>
      <w:pPr>
        <w:pStyle w:val="style0"/>
        <w:widowControl/>
        <w:jc w:val="left"/>
        <w:rPr>
          <w:rFonts w:ascii="仿宋" w:eastAsia="仿宋" w:hAnsi="仿宋"/>
          <w:szCs w:val="28"/>
        </w:rPr>
      </w:pPr>
      <w:r>
        <w:rPr>
          <w:rFonts w:ascii="仿宋" w:eastAsia="仿宋" w:hAnsi="仿宋" w:hint="eastAsia"/>
          <w:szCs w:val="28"/>
        </w:rPr>
        <w:br w:type="page"/>
      </w:r>
    </w:p>
    <w:p>
      <w:pPr>
        <w:pStyle w:val="style3"/>
        <w:ind w:firstLine="506"/>
        <w:rPr>
          <w:rFonts w:ascii="仿宋" w:eastAsia="仿宋" w:hAnsi="仿宋"/>
          <w:szCs w:val="28"/>
        </w:rPr>
      </w:pPr>
      <w:r>
        <w:rPr>
          <w:rFonts w:ascii="仿宋" w:eastAsia="仿宋" w:hAnsi="仿宋" w:hint="eastAsia"/>
          <w:szCs w:val="28"/>
        </w:rPr>
        <w:t>（四）其他与项目有关的资料（自附）</w:t>
      </w:r>
    </w:p>
    <w:p>
      <w:pPr>
        <w:pStyle w:val="style0"/>
        <w:rPr>
          <w:rFonts w:ascii="仿宋" w:eastAsia="仿宋" w:hAnsi="仿宋"/>
          <w:szCs w:val="28"/>
        </w:rPr>
      </w:pPr>
    </w:p>
    <w:p>
      <w:pPr>
        <w:pStyle w:val="style0"/>
        <w:rPr>
          <w:rFonts w:ascii="仿宋" w:eastAsia="仿宋" w:hAnsi="仿宋"/>
          <w:szCs w:val="28"/>
        </w:rPr>
      </w:pPr>
    </w:p>
    <w:p>
      <w:pPr>
        <w:pStyle w:val="style0"/>
        <w:widowControl/>
        <w:jc w:val="left"/>
        <w:rPr>
          <w:rFonts w:ascii="仿宋" w:eastAsia="仿宋" w:hAnsi="仿宋"/>
          <w:szCs w:val="28"/>
        </w:rPr>
      </w:pPr>
      <w:r>
        <w:rPr>
          <w:rFonts w:ascii="仿宋" w:eastAsia="仿宋" w:hAnsi="仿宋" w:hint="eastAsia"/>
          <w:szCs w:val="28"/>
        </w:rPr>
        <w:br w:type="page"/>
      </w:r>
    </w:p>
    <w:bookmarkStart w:id="97" w:name="_Toc111621750"/>
    <w:p>
      <w:pPr>
        <w:pStyle w:val="style2"/>
        <w:spacing w:before="190" w:after="190"/>
        <w:rPr>
          <w:rFonts w:ascii="仿宋" w:eastAsia="仿宋" w:hAnsi="仿宋"/>
          <w:szCs w:val="28"/>
        </w:rPr>
      </w:pPr>
      <w:r>
        <w:rPr>
          <w:rFonts w:ascii="仿宋" w:eastAsia="仿宋" w:hAnsi="仿宋" w:hint="eastAsia"/>
          <w:szCs w:val="28"/>
        </w:rPr>
        <w:t>三</w:t>
      </w:r>
      <w:r>
        <w:rPr>
          <w:rFonts w:ascii="仿宋" w:eastAsia="仿宋" w:hAnsi="仿宋" w:hint="eastAsia"/>
          <w:szCs w:val="28"/>
        </w:rPr>
        <w:t>、资格文件</w:t>
      </w:r>
      <w:bookmarkEnd w:id="97"/>
    </w:p>
    <w:p>
      <w:pPr>
        <w:pStyle w:val="style0"/>
        <w:rPr>
          <w:rFonts w:ascii="仿宋" w:eastAsia="仿宋" w:hAnsi="仿宋"/>
          <w:szCs w:val="28"/>
        </w:rPr>
      </w:pPr>
    </w:p>
    <w:p>
      <w:pPr>
        <w:pStyle w:val="style3"/>
        <w:ind w:firstLine="506"/>
        <w:rPr>
          <w:rFonts w:ascii="仿宋" w:eastAsia="仿宋" w:hAnsi="仿宋"/>
          <w:szCs w:val="28"/>
        </w:rPr>
      </w:pPr>
      <w:r>
        <w:rPr>
          <w:rFonts w:ascii="仿宋" w:eastAsia="仿宋" w:hAnsi="仿宋" w:hint="eastAsia"/>
          <w:szCs w:val="28"/>
        </w:rPr>
        <w:t>（一）营业执照（副本）或事业单位法人证书（副本）复印件</w:t>
      </w:r>
    </w:p>
    <w:p>
      <w:pPr>
        <w:pStyle w:val="style0"/>
        <w:snapToGrid w:val="false"/>
        <w:spacing w:lineRule="exact" w:line="500"/>
        <w:ind w:firstLine="506" w:firstLineChars="200"/>
        <w:rPr>
          <w:rFonts w:ascii="仿宋" w:eastAsia="仿宋" w:hAnsi="仿宋"/>
          <w:b/>
          <w:color w:val="000000"/>
          <w:szCs w:val="28"/>
        </w:rPr>
      </w:pPr>
    </w:p>
    <w:p>
      <w:pPr>
        <w:pStyle w:val="style0"/>
        <w:tabs>
          <w:tab w:val="left" w:leader="none" w:pos="6300"/>
        </w:tabs>
        <w:snapToGrid w:val="false"/>
        <w:spacing w:lineRule="exact" w:line="500"/>
        <w:ind w:firstLine="570"/>
        <w:rPr>
          <w:rFonts w:ascii="仿宋" w:eastAsia="仿宋" w:hAnsi="仿宋"/>
          <w:color w:val="000000"/>
          <w:szCs w:val="28"/>
        </w:rPr>
      </w:pPr>
    </w:p>
    <w:p>
      <w:pPr>
        <w:pStyle w:val="style0"/>
        <w:tabs>
          <w:tab w:val="left" w:leader="none" w:pos="6300"/>
        </w:tabs>
        <w:snapToGrid w:val="false"/>
        <w:spacing w:lineRule="exact" w:line="500"/>
        <w:ind w:firstLine="570"/>
        <w:rPr>
          <w:rFonts w:ascii="仿宋" w:eastAsia="仿宋" w:hAnsi="仿宋"/>
          <w:color w:val="000000"/>
          <w:szCs w:val="28"/>
        </w:rPr>
      </w:pPr>
    </w:p>
    <w:p>
      <w:pPr>
        <w:pStyle w:val="style0"/>
        <w:tabs>
          <w:tab w:val="left" w:leader="none" w:pos="6300"/>
        </w:tabs>
        <w:snapToGrid w:val="false"/>
        <w:spacing w:lineRule="exact" w:line="500"/>
        <w:ind w:firstLine="570"/>
        <w:rPr>
          <w:rFonts w:ascii="仿宋" w:eastAsia="仿宋" w:hAnsi="仿宋"/>
          <w:color w:val="000000"/>
          <w:szCs w:val="28"/>
        </w:rPr>
      </w:pPr>
    </w:p>
    <w:p>
      <w:pPr>
        <w:pStyle w:val="style3"/>
        <w:ind w:firstLine="506"/>
        <w:rPr>
          <w:rFonts w:ascii="仿宋" w:eastAsia="仿宋" w:hAnsi="仿宋"/>
          <w:szCs w:val="28"/>
        </w:rPr>
      </w:pPr>
      <w:r>
        <w:rPr>
          <w:rFonts w:ascii="仿宋" w:eastAsia="仿宋" w:hAnsi="仿宋" w:hint="eastAsia"/>
          <w:szCs w:val="28"/>
        </w:rPr>
        <w:br w:type="page"/>
      </w:r>
      <w:r>
        <w:rPr>
          <w:rFonts w:ascii="仿宋" w:eastAsia="仿宋" w:hAnsi="仿宋" w:hint="eastAsia"/>
          <w:szCs w:val="28"/>
        </w:rPr>
        <w:t>（二）法定代表人身份证明书（格式）</w:t>
      </w:r>
    </w:p>
    <w:p>
      <w:pPr>
        <w:pStyle w:val="style0"/>
        <w:tabs>
          <w:tab w:val="left" w:leader="none" w:pos="6300"/>
        </w:tabs>
        <w:snapToGrid w:val="false"/>
        <w:spacing w:lineRule="exact" w:line="500"/>
        <w:ind w:firstLine="570"/>
        <w:rPr>
          <w:rFonts w:ascii="仿宋" w:eastAsia="仿宋" w:hAnsi="仿宋"/>
          <w:color w:val="000000"/>
          <w:szCs w:val="28"/>
        </w:rPr>
      </w:pPr>
    </w:p>
    <w:p>
      <w:pPr>
        <w:pStyle w:val="style0"/>
        <w:tabs>
          <w:tab w:val="left" w:leader="none" w:pos="6300"/>
        </w:tabs>
        <w:snapToGrid w:val="false"/>
        <w:spacing w:lineRule="exact" w:line="500"/>
        <w:ind w:firstLine="570"/>
        <w:rPr>
          <w:rFonts w:ascii="仿宋" w:eastAsia="仿宋" w:hAnsi="仿宋"/>
          <w:color w:val="000000"/>
          <w:szCs w:val="28"/>
        </w:rPr>
      </w:pPr>
      <w:r>
        <w:rPr>
          <w:rFonts w:ascii="仿宋" w:eastAsia="仿宋" w:hAnsi="仿宋" w:hint="eastAsia"/>
          <w:color w:val="000000"/>
          <w:szCs w:val="28"/>
        </w:rPr>
        <w:t>采购项目名称：</w:t>
      </w:r>
      <w:r>
        <w:rPr>
          <w:rFonts w:ascii="仿宋" w:eastAsia="仿宋" w:hAnsi="仿宋" w:hint="eastAsia"/>
          <w:color w:val="000000"/>
          <w:szCs w:val="28"/>
          <w:u w:val="single"/>
        </w:rPr>
        <w:t xml:space="preserve">                                                </w:t>
      </w:r>
    </w:p>
    <w:p>
      <w:pPr>
        <w:pStyle w:val="style0"/>
        <w:tabs>
          <w:tab w:val="left" w:leader="none" w:pos="6300"/>
        </w:tabs>
        <w:snapToGrid w:val="false"/>
        <w:spacing w:lineRule="exact" w:line="500"/>
        <w:ind w:firstLine="570"/>
        <w:rPr>
          <w:rFonts w:ascii="仿宋" w:eastAsia="仿宋" w:hAnsi="仿宋"/>
          <w:color w:val="000000"/>
          <w:szCs w:val="28"/>
        </w:rPr>
      </w:pPr>
    </w:p>
    <w:p>
      <w:pPr>
        <w:pStyle w:val="style0"/>
        <w:tabs>
          <w:tab w:val="left" w:leader="none" w:pos="6300"/>
        </w:tabs>
        <w:snapToGrid w:val="false"/>
        <w:spacing w:lineRule="exact" w:line="500"/>
        <w:ind w:firstLine="570"/>
        <w:rPr>
          <w:rFonts w:ascii="仿宋" w:eastAsia="仿宋" w:hAnsi="仿宋"/>
          <w:color w:val="000000"/>
          <w:szCs w:val="28"/>
        </w:rPr>
      </w:pPr>
      <w:r>
        <w:rPr>
          <w:rFonts w:ascii="仿宋" w:eastAsia="仿宋" w:hAnsi="仿宋" w:hint="eastAsia"/>
          <w:color w:val="000000"/>
          <w:szCs w:val="28"/>
        </w:rPr>
        <w:t>致：</w:t>
      </w:r>
      <w:r>
        <w:rPr>
          <w:rFonts w:ascii="仿宋" w:eastAsia="仿宋" w:hAnsi="仿宋" w:hint="eastAsia"/>
          <w:color w:val="000000"/>
          <w:szCs w:val="28"/>
          <w:u w:val="single"/>
        </w:rPr>
        <w:t xml:space="preserve">                     </w:t>
      </w:r>
      <w:r>
        <w:rPr>
          <w:rFonts w:ascii="仿宋" w:eastAsia="仿宋" w:hAnsi="仿宋" w:hint="eastAsia"/>
          <w:color w:val="000000"/>
          <w:szCs w:val="28"/>
        </w:rPr>
        <w:t>（采购代理机构名称）：</w:t>
      </w:r>
    </w:p>
    <w:p>
      <w:pPr>
        <w:pStyle w:val="style0"/>
        <w:tabs>
          <w:tab w:val="left" w:leader="none" w:pos="6300"/>
        </w:tabs>
        <w:snapToGrid w:val="false"/>
        <w:spacing w:lineRule="exact" w:line="500"/>
        <w:ind w:firstLine="570"/>
        <w:rPr>
          <w:rFonts w:ascii="仿宋" w:eastAsia="仿宋" w:hAnsi="仿宋"/>
          <w:color w:val="000000"/>
          <w:szCs w:val="28"/>
        </w:rPr>
      </w:pPr>
      <w:r>
        <w:rPr>
          <w:rFonts w:ascii="仿宋" w:eastAsia="仿宋" w:hAnsi="仿宋" w:hint="eastAsia"/>
          <w:color w:val="000000"/>
          <w:szCs w:val="28"/>
          <w:u w:val="single"/>
        </w:rPr>
        <w:t xml:space="preserve">        </w:t>
      </w:r>
      <w:r>
        <w:rPr>
          <w:rFonts w:ascii="仿宋" w:eastAsia="仿宋" w:hAnsi="仿宋" w:hint="eastAsia"/>
          <w:color w:val="000000"/>
          <w:szCs w:val="28"/>
        </w:rPr>
        <w:t>（法定代表人姓名）在</w:t>
      </w:r>
      <w:r>
        <w:rPr>
          <w:rFonts w:ascii="仿宋" w:eastAsia="仿宋" w:hAnsi="仿宋" w:hint="eastAsia"/>
          <w:color w:val="000000"/>
          <w:szCs w:val="28"/>
          <w:u w:val="single"/>
        </w:rPr>
        <w:t xml:space="preserve">                </w:t>
      </w:r>
      <w:r>
        <w:rPr>
          <w:rFonts w:ascii="仿宋" w:eastAsia="仿宋" w:hAnsi="仿宋" w:hint="eastAsia"/>
          <w:color w:val="000000"/>
          <w:szCs w:val="28"/>
        </w:rPr>
        <w:t>（供应商名称）任</w:t>
      </w:r>
      <w:r>
        <w:rPr>
          <w:rFonts w:ascii="仿宋" w:eastAsia="仿宋" w:hAnsi="仿宋" w:hint="eastAsia"/>
          <w:color w:val="000000"/>
          <w:szCs w:val="28"/>
          <w:u w:val="single"/>
        </w:rPr>
        <w:t xml:space="preserve">    </w:t>
      </w:r>
      <w:r>
        <w:rPr>
          <w:rFonts w:ascii="仿宋" w:eastAsia="仿宋" w:hAnsi="仿宋" w:hint="eastAsia"/>
          <w:color w:val="000000"/>
          <w:szCs w:val="28"/>
        </w:rPr>
        <w:t>（职务名称）职务，是（供应商名称）</w:t>
      </w:r>
      <w:r>
        <w:rPr>
          <w:rFonts w:ascii="仿宋" w:eastAsia="仿宋" w:hAnsi="仿宋" w:hint="eastAsia"/>
          <w:color w:val="000000"/>
          <w:szCs w:val="28"/>
          <w:u w:val="single"/>
        </w:rPr>
        <w:t xml:space="preserve">              </w:t>
      </w:r>
      <w:r>
        <w:rPr>
          <w:rFonts w:ascii="仿宋" w:eastAsia="仿宋" w:hAnsi="仿宋" w:hint="eastAsia"/>
          <w:color w:val="000000"/>
          <w:szCs w:val="28"/>
        </w:rPr>
        <w:t>的法定代表人。</w:t>
      </w:r>
    </w:p>
    <w:p>
      <w:pPr>
        <w:pStyle w:val="style0"/>
        <w:tabs>
          <w:tab w:val="left" w:leader="none" w:pos="6300"/>
        </w:tabs>
        <w:snapToGrid w:val="false"/>
        <w:spacing w:lineRule="exact" w:line="500"/>
        <w:ind w:firstLine="570"/>
        <w:rPr>
          <w:rFonts w:ascii="仿宋" w:eastAsia="仿宋" w:hAnsi="仿宋"/>
          <w:color w:val="000000"/>
          <w:szCs w:val="28"/>
        </w:rPr>
      </w:pPr>
    </w:p>
    <w:p>
      <w:pPr>
        <w:pStyle w:val="style0"/>
        <w:tabs>
          <w:tab w:val="left" w:leader="none" w:pos="6300"/>
        </w:tabs>
        <w:snapToGrid w:val="false"/>
        <w:spacing w:lineRule="exact" w:line="500"/>
        <w:ind w:firstLine="570"/>
        <w:rPr>
          <w:rFonts w:ascii="仿宋" w:eastAsia="仿宋" w:hAnsi="仿宋"/>
          <w:color w:val="000000"/>
          <w:szCs w:val="28"/>
        </w:rPr>
      </w:pPr>
      <w:r>
        <w:rPr>
          <w:rFonts w:ascii="仿宋" w:eastAsia="仿宋" w:hAnsi="仿宋" w:hint="eastAsia"/>
          <w:color w:val="000000"/>
          <w:szCs w:val="28"/>
        </w:rPr>
        <w:t>特此证明。</w:t>
      </w:r>
    </w:p>
    <w:p>
      <w:pPr>
        <w:pStyle w:val="style0"/>
        <w:tabs>
          <w:tab w:val="left" w:leader="none" w:pos="6300"/>
        </w:tabs>
        <w:snapToGrid w:val="false"/>
        <w:spacing w:lineRule="exact" w:line="500"/>
        <w:ind w:firstLine="570"/>
        <w:rPr>
          <w:rFonts w:ascii="仿宋" w:eastAsia="仿宋" w:hAnsi="仿宋"/>
          <w:color w:val="000000"/>
          <w:szCs w:val="28"/>
        </w:rPr>
      </w:pPr>
    </w:p>
    <w:p>
      <w:pPr>
        <w:pStyle w:val="style0"/>
        <w:tabs>
          <w:tab w:val="left" w:leader="none" w:pos="6300"/>
        </w:tabs>
        <w:snapToGrid w:val="false"/>
        <w:spacing w:lineRule="exact" w:line="500"/>
        <w:ind w:firstLine="570"/>
        <w:rPr>
          <w:rFonts w:ascii="仿宋" w:eastAsia="仿宋" w:hAnsi="仿宋"/>
          <w:color w:val="000000"/>
          <w:szCs w:val="28"/>
        </w:rPr>
      </w:pPr>
    </w:p>
    <w:p>
      <w:pPr>
        <w:pStyle w:val="style0"/>
        <w:tabs>
          <w:tab w:val="left" w:leader="none" w:pos="6300"/>
        </w:tabs>
        <w:snapToGrid w:val="false"/>
        <w:spacing w:lineRule="exact" w:line="500"/>
        <w:ind w:firstLine="570"/>
        <w:rPr>
          <w:rFonts w:ascii="仿宋" w:eastAsia="仿宋" w:hAnsi="仿宋"/>
          <w:color w:val="000000"/>
          <w:szCs w:val="28"/>
        </w:rPr>
      </w:pPr>
    </w:p>
    <w:p>
      <w:pPr>
        <w:pStyle w:val="style0"/>
        <w:tabs>
          <w:tab w:val="left" w:leader="none" w:pos="6300"/>
        </w:tabs>
        <w:snapToGrid w:val="false"/>
        <w:spacing w:lineRule="exact" w:line="500"/>
        <w:ind w:firstLine="570"/>
        <w:rPr>
          <w:rFonts w:ascii="仿宋" w:eastAsia="仿宋" w:hAnsi="仿宋"/>
          <w:color w:val="000000"/>
          <w:szCs w:val="28"/>
        </w:rPr>
      </w:pPr>
      <w:r>
        <w:rPr>
          <w:rFonts w:ascii="仿宋" w:eastAsia="仿宋" w:hAnsi="仿宋" w:hint="eastAsia"/>
          <w:color w:val="000000"/>
          <w:szCs w:val="28"/>
        </w:rPr>
        <w:t xml:space="preserve">                                             （供应商公章）</w:t>
      </w:r>
    </w:p>
    <w:p>
      <w:pPr>
        <w:pStyle w:val="style0"/>
        <w:tabs>
          <w:tab w:val="left" w:leader="none" w:pos="6300"/>
        </w:tabs>
        <w:snapToGrid w:val="false"/>
        <w:spacing w:lineRule="exact" w:line="500"/>
        <w:ind w:firstLine="570"/>
        <w:rPr>
          <w:rFonts w:ascii="仿宋" w:eastAsia="仿宋" w:hAnsi="仿宋"/>
          <w:color w:val="000000"/>
          <w:szCs w:val="28"/>
        </w:rPr>
      </w:pPr>
    </w:p>
    <w:p>
      <w:pPr>
        <w:pStyle w:val="style0"/>
        <w:tabs>
          <w:tab w:val="left" w:leader="none" w:pos="6300"/>
        </w:tabs>
        <w:snapToGrid w:val="false"/>
        <w:spacing w:lineRule="exact" w:line="500"/>
        <w:ind w:firstLine="570"/>
        <w:rPr>
          <w:rFonts w:ascii="仿宋" w:eastAsia="仿宋" w:hAnsi="仿宋"/>
          <w:color w:val="000000"/>
          <w:szCs w:val="28"/>
        </w:rPr>
      </w:pPr>
      <w:r>
        <w:rPr>
          <w:rFonts w:ascii="仿宋" w:eastAsia="仿宋" w:hAnsi="仿宋" w:hint="eastAsia"/>
          <w:color w:val="000000"/>
          <w:szCs w:val="28"/>
        </w:rPr>
        <w:t xml:space="preserve">                                             年   月   日</w:t>
      </w:r>
    </w:p>
    <w:p>
      <w:pPr>
        <w:pStyle w:val="style0"/>
        <w:tabs>
          <w:tab w:val="left" w:leader="none" w:pos="6300"/>
        </w:tabs>
        <w:snapToGrid w:val="false"/>
        <w:spacing w:lineRule="exact" w:line="500"/>
        <w:ind w:firstLine="570"/>
        <w:rPr>
          <w:rFonts w:ascii="仿宋" w:eastAsia="仿宋" w:hAnsi="仿宋"/>
          <w:color w:val="000000"/>
          <w:szCs w:val="28"/>
        </w:rPr>
      </w:pPr>
    </w:p>
    <w:p>
      <w:pPr>
        <w:pStyle w:val="style0"/>
        <w:tabs>
          <w:tab w:val="left" w:leader="none" w:pos="6300"/>
        </w:tabs>
        <w:snapToGrid w:val="false"/>
        <w:spacing w:lineRule="exact" w:line="500"/>
        <w:ind w:firstLine="570"/>
        <w:rPr>
          <w:rFonts w:ascii="仿宋" w:eastAsia="仿宋" w:hAnsi="仿宋"/>
          <w:color w:val="000000"/>
          <w:szCs w:val="28"/>
        </w:rPr>
      </w:pPr>
      <w:r>
        <w:rPr>
          <w:rFonts w:ascii="仿宋" w:eastAsia="仿宋" w:hAnsi="仿宋" w:hint="eastAsia"/>
          <w:color w:val="000000"/>
          <w:szCs w:val="28"/>
        </w:rPr>
        <w:t>（附：法定代表人身份证正反面复印件）</w:t>
      </w:r>
    </w:p>
    <w:p>
      <w:pPr>
        <w:pStyle w:val="style0"/>
        <w:tabs>
          <w:tab w:val="left" w:leader="none" w:pos="6300"/>
        </w:tabs>
        <w:snapToGrid w:val="false"/>
        <w:spacing w:lineRule="exact" w:line="500"/>
        <w:ind w:firstLine="570"/>
        <w:rPr>
          <w:rFonts w:ascii="仿宋" w:eastAsia="仿宋" w:hAnsi="仿宋"/>
          <w:color w:val="000000"/>
          <w:szCs w:val="28"/>
        </w:rPr>
      </w:pPr>
    </w:p>
    <w:p>
      <w:pPr>
        <w:pStyle w:val="style0"/>
        <w:tabs>
          <w:tab w:val="left" w:leader="none" w:pos="6300"/>
        </w:tabs>
        <w:snapToGrid w:val="false"/>
        <w:spacing w:lineRule="exact" w:line="500"/>
        <w:ind w:firstLine="570"/>
        <w:rPr>
          <w:rFonts w:ascii="仿宋" w:eastAsia="仿宋" w:hAnsi="仿宋"/>
          <w:color w:val="000000"/>
          <w:szCs w:val="28"/>
        </w:rPr>
      </w:pPr>
    </w:p>
    <w:p>
      <w:pPr>
        <w:pStyle w:val="style0"/>
        <w:tabs>
          <w:tab w:val="left" w:leader="none" w:pos="6300"/>
        </w:tabs>
        <w:snapToGrid w:val="false"/>
        <w:spacing w:lineRule="exact" w:line="500"/>
        <w:ind w:firstLine="570"/>
        <w:rPr>
          <w:rFonts w:ascii="仿宋" w:eastAsia="仿宋" w:hAnsi="仿宋"/>
          <w:color w:val="000000"/>
          <w:szCs w:val="28"/>
        </w:rPr>
      </w:pPr>
    </w:p>
    <w:p>
      <w:pPr>
        <w:pStyle w:val="style0"/>
        <w:tabs>
          <w:tab w:val="left" w:leader="none" w:pos="6300"/>
        </w:tabs>
        <w:snapToGrid w:val="false"/>
        <w:spacing w:lineRule="exact" w:line="500"/>
        <w:ind w:firstLine="570"/>
        <w:rPr>
          <w:rFonts w:ascii="仿宋" w:eastAsia="仿宋" w:hAnsi="仿宋"/>
          <w:color w:val="000000"/>
          <w:szCs w:val="28"/>
        </w:rPr>
      </w:pPr>
      <w:r>
        <w:rPr>
          <w:rFonts w:ascii="仿宋" w:eastAsia="仿宋" w:hAnsi="仿宋" w:hint="eastAsia"/>
          <w:color w:val="000000"/>
          <w:szCs w:val="28"/>
        </w:rPr>
        <w:t>注：若法定代表人参与开标，应手持一份，用于开标时点名确认是否参与开标。</w:t>
      </w:r>
    </w:p>
    <w:p>
      <w:pPr>
        <w:pStyle w:val="style0"/>
        <w:tabs>
          <w:tab w:val="left" w:leader="none" w:pos="6300"/>
        </w:tabs>
        <w:snapToGrid w:val="false"/>
        <w:spacing w:lineRule="exact" w:line="500"/>
        <w:ind w:firstLine="570"/>
        <w:rPr>
          <w:rFonts w:ascii="仿宋" w:eastAsia="仿宋" w:hAnsi="仿宋"/>
          <w:color w:val="000000"/>
          <w:szCs w:val="28"/>
        </w:rPr>
      </w:pPr>
    </w:p>
    <w:p>
      <w:pPr>
        <w:pStyle w:val="style0"/>
        <w:tabs>
          <w:tab w:val="left" w:leader="none" w:pos="6300"/>
        </w:tabs>
        <w:snapToGrid w:val="false"/>
        <w:spacing w:lineRule="exact" w:line="500"/>
        <w:ind w:firstLine="570"/>
        <w:rPr>
          <w:rFonts w:ascii="仿宋" w:eastAsia="仿宋" w:hAnsi="仿宋"/>
          <w:color w:val="000000"/>
          <w:szCs w:val="28"/>
        </w:rPr>
      </w:pPr>
    </w:p>
    <w:p>
      <w:pPr>
        <w:pStyle w:val="style0"/>
        <w:tabs>
          <w:tab w:val="left" w:leader="none" w:pos="6300"/>
        </w:tabs>
        <w:snapToGrid w:val="false"/>
        <w:spacing w:lineRule="exact" w:line="500"/>
        <w:ind w:firstLine="570"/>
        <w:rPr>
          <w:rFonts w:ascii="仿宋" w:eastAsia="仿宋" w:hAnsi="仿宋"/>
          <w:color w:val="000000"/>
          <w:szCs w:val="28"/>
        </w:rPr>
      </w:pPr>
    </w:p>
    <w:p>
      <w:pPr>
        <w:pStyle w:val="style3"/>
        <w:ind w:firstLine="506"/>
        <w:rPr>
          <w:rFonts w:ascii="仿宋" w:eastAsia="仿宋" w:hAnsi="仿宋"/>
          <w:szCs w:val="28"/>
        </w:rPr>
      </w:pPr>
      <w:r>
        <w:rPr>
          <w:rFonts w:ascii="仿宋" w:eastAsia="仿宋" w:hAnsi="仿宋" w:hint="eastAsia"/>
          <w:szCs w:val="28"/>
        </w:rPr>
        <w:br w:type="column"/>
      </w:r>
      <w:r>
        <w:rPr>
          <w:rFonts w:ascii="仿宋" w:eastAsia="仿宋" w:hAnsi="仿宋" w:hint="eastAsia"/>
          <w:szCs w:val="28"/>
        </w:rPr>
        <w:t>（三）法定代表人授权委托书（格式）</w:t>
      </w:r>
    </w:p>
    <w:p>
      <w:pPr>
        <w:pStyle w:val="style0"/>
        <w:tabs>
          <w:tab w:val="left" w:leader="none" w:pos="6300"/>
        </w:tabs>
        <w:snapToGrid w:val="false"/>
        <w:spacing w:lineRule="exact" w:line="500"/>
        <w:ind w:firstLine="570"/>
        <w:rPr>
          <w:rFonts w:ascii="仿宋" w:eastAsia="仿宋" w:hAnsi="仿宋"/>
          <w:color w:val="000000"/>
          <w:szCs w:val="28"/>
        </w:rPr>
      </w:pPr>
      <w:r>
        <w:rPr>
          <w:rFonts w:ascii="仿宋" w:eastAsia="仿宋" w:hAnsi="仿宋" w:hint="eastAsia"/>
          <w:color w:val="000000"/>
          <w:szCs w:val="28"/>
        </w:rPr>
        <w:t xml:space="preserve">    </w:t>
      </w:r>
    </w:p>
    <w:p>
      <w:pPr>
        <w:pStyle w:val="style0"/>
        <w:tabs>
          <w:tab w:val="left" w:leader="none" w:pos="6300"/>
        </w:tabs>
        <w:snapToGrid w:val="false"/>
        <w:spacing w:lineRule="exact" w:line="500"/>
        <w:ind w:firstLine="504" w:firstLineChars="200"/>
        <w:rPr>
          <w:rFonts w:ascii="仿宋" w:eastAsia="仿宋" w:hAnsi="仿宋"/>
          <w:color w:val="000000"/>
          <w:szCs w:val="28"/>
        </w:rPr>
      </w:pPr>
      <w:r>
        <w:rPr>
          <w:rFonts w:ascii="仿宋" w:eastAsia="仿宋" w:hAnsi="仿宋" w:hint="eastAsia"/>
          <w:color w:val="000000"/>
          <w:szCs w:val="28"/>
        </w:rPr>
        <w:t>采购项目名称：</w:t>
      </w:r>
      <w:r>
        <w:rPr>
          <w:rFonts w:ascii="仿宋" w:eastAsia="仿宋" w:hAnsi="仿宋" w:hint="eastAsia"/>
          <w:color w:val="000000"/>
          <w:szCs w:val="28"/>
          <w:u w:val="single"/>
        </w:rPr>
        <w:t xml:space="preserve">                                                </w:t>
      </w:r>
    </w:p>
    <w:p>
      <w:pPr>
        <w:pStyle w:val="style0"/>
        <w:tabs>
          <w:tab w:val="left" w:leader="none" w:pos="6300"/>
        </w:tabs>
        <w:snapToGrid w:val="false"/>
        <w:spacing w:lineRule="exact" w:line="500"/>
        <w:ind w:firstLine="570"/>
        <w:rPr>
          <w:rFonts w:ascii="仿宋" w:eastAsia="仿宋" w:hAnsi="仿宋"/>
          <w:color w:val="000000"/>
          <w:szCs w:val="28"/>
        </w:rPr>
      </w:pPr>
    </w:p>
    <w:p>
      <w:pPr>
        <w:pStyle w:val="style0"/>
        <w:tabs>
          <w:tab w:val="left" w:leader="none" w:pos="6300"/>
        </w:tabs>
        <w:snapToGrid w:val="false"/>
        <w:spacing w:lineRule="exact" w:line="500"/>
        <w:ind w:firstLine="504" w:firstLineChars="200"/>
        <w:rPr>
          <w:rFonts w:ascii="仿宋" w:eastAsia="仿宋" w:hAnsi="仿宋"/>
          <w:color w:val="000000"/>
          <w:szCs w:val="28"/>
        </w:rPr>
      </w:pPr>
      <w:r>
        <w:rPr>
          <w:rFonts w:ascii="仿宋" w:eastAsia="仿宋" w:hAnsi="仿宋" w:hint="eastAsia"/>
          <w:color w:val="000000"/>
          <w:szCs w:val="28"/>
        </w:rPr>
        <w:t>致：</w:t>
      </w:r>
      <w:r>
        <w:rPr>
          <w:rFonts w:ascii="仿宋" w:eastAsia="仿宋" w:hAnsi="仿宋" w:hint="eastAsia"/>
          <w:color w:val="000000"/>
          <w:szCs w:val="28"/>
          <w:u w:val="single"/>
        </w:rPr>
        <w:t xml:space="preserve">                     </w:t>
      </w:r>
      <w:r>
        <w:rPr>
          <w:rFonts w:ascii="仿宋" w:eastAsia="仿宋" w:hAnsi="仿宋" w:hint="eastAsia"/>
          <w:color w:val="000000"/>
          <w:szCs w:val="28"/>
        </w:rPr>
        <w:t>（采购代理机构名称）：</w:t>
      </w:r>
    </w:p>
    <w:p>
      <w:pPr>
        <w:pStyle w:val="style0"/>
        <w:tabs>
          <w:tab w:val="left" w:leader="none" w:pos="6300"/>
        </w:tabs>
        <w:snapToGrid w:val="false"/>
        <w:spacing w:lineRule="exact" w:line="500"/>
        <w:ind w:firstLine="504" w:firstLineChars="200"/>
        <w:rPr>
          <w:rFonts w:ascii="仿宋" w:eastAsia="仿宋" w:hAnsi="仿宋"/>
          <w:color w:val="000000"/>
          <w:szCs w:val="28"/>
        </w:rPr>
      </w:pPr>
      <w:r>
        <w:rPr>
          <w:rFonts w:ascii="仿宋" w:eastAsia="仿宋" w:hAnsi="仿宋" w:hint="eastAsia"/>
          <w:color w:val="000000"/>
          <w:szCs w:val="28"/>
          <w:u w:val="single"/>
        </w:rPr>
        <w:t xml:space="preserve">            </w:t>
      </w:r>
      <w:r>
        <w:rPr>
          <w:rFonts w:ascii="仿宋" w:eastAsia="仿宋" w:hAnsi="仿宋" w:hint="eastAsia"/>
          <w:color w:val="000000"/>
          <w:szCs w:val="28"/>
        </w:rPr>
        <w:t>（供应商法定代表人名称）是</w:t>
      </w:r>
      <w:r>
        <w:rPr>
          <w:rFonts w:ascii="仿宋" w:eastAsia="仿宋" w:hAnsi="仿宋" w:hint="eastAsia"/>
          <w:color w:val="000000"/>
          <w:szCs w:val="28"/>
          <w:u w:val="single"/>
        </w:rPr>
        <w:t xml:space="preserve">                    </w:t>
      </w:r>
      <w:r>
        <w:rPr>
          <w:rFonts w:ascii="仿宋" w:eastAsia="仿宋" w:hAnsi="仿宋" w:hint="eastAsia"/>
          <w:color w:val="000000"/>
          <w:szCs w:val="28"/>
        </w:rPr>
        <w:t>（供应商名称）的法定代表人，特授权</w:t>
      </w:r>
      <w:r>
        <w:rPr>
          <w:rFonts w:ascii="仿宋" w:eastAsia="仿宋" w:hAnsi="仿宋" w:hint="eastAsia"/>
          <w:color w:val="000000"/>
          <w:szCs w:val="28"/>
          <w:u w:val="single"/>
        </w:rPr>
        <w:t xml:space="preserve">          </w:t>
      </w:r>
      <w:r>
        <w:rPr>
          <w:rFonts w:ascii="仿宋" w:eastAsia="仿宋" w:hAnsi="仿宋" w:hint="eastAsia"/>
          <w:color w:val="000000"/>
          <w:szCs w:val="28"/>
        </w:rPr>
        <w:t>（被授权人姓名及身份证代码）代表我单位全权办理上述项目的投标、谈判、签约等具体工作，并签署全部有关文件、协议及合同。</w:t>
      </w:r>
    </w:p>
    <w:p>
      <w:pPr>
        <w:pStyle w:val="style0"/>
        <w:tabs>
          <w:tab w:val="left" w:leader="none" w:pos="6300"/>
        </w:tabs>
        <w:snapToGrid w:val="false"/>
        <w:spacing w:lineRule="exact" w:line="500"/>
        <w:ind w:firstLine="504" w:firstLineChars="200"/>
        <w:rPr>
          <w:rFonts w:ascii="仿宋" w:eastAsia="仿宋" w:hAnsi="仿宋"/>
          <w:color w:val="000000"/>
          <w:szCs w:val="28"/>
        </w:rPr>
      </w:pPr>
      <w:r>
        <w:rPr>
          <w:rFonts w:ascii="仿宋" w:eastAsia="仿宋" w:hAnsi="仿宋" w:hint="eastAsia"/>
          <w:color w:val="000000"/>
          <w:szCs w:val="28"/>
        </w:rPr>
        <w:t>我单位对被授权人的签字负全部责任。</w:t>
      </w:r>
    </w:p>
    <w:p>
      <w:pPr>
        <w:pStyle w:val="style0"/>
        <w:tabs>
          <w:tab w:val="left" w:leader="none" w:pos="6300"/>
        </w:tabs>
        <w:snapToGrid w:val="false"/>
        <w:spacing w:lineRule="exact" w:line="500"/>
        <w:ind w:firstLine="504" w:firstLineChars="200"/>
        <w:rPr>
          <w:rFonts w:ascii="仿宋" w:eastAsia="仿宋" w:hAnsi="仿宋"/>
          <w:color w:val="000000"/>
          <w:szCs w:val="28"/>
        </w:rPr>
      </w:pPr>
      <w:r>
        <w:rPr>
          <w:rFonts w:ascii="仿宋" w:eastAsia="仿宋" w:hAnsi="仿宋" w:hint="eastAsia"/>
          <w:color w:val="000000"/>
          <w:szCs w:val="28"/>
        </w:rPr>
        <w:t>在撤消授权的书面通知以前，本授权书一直有效。被授权人在授权书有效期内签署的所有文件不因授权的撤消而失效。</w:t>
      </w:r>
    </w:p>
    <w:p>
      <w:pPr>
        <w:pStyle w:val="style0"/>
        <w:tabs>
          <w:tab w:val="left" w:leader="none" w:pos="6300"/>
        </w:tabs>
        <w:snapToGrid w:val="false"/>
        <w:spacing w:lineRule="exact" w:line="500"/>
        <w:ind w:firstLine="570"/>
        <w:rPr>
          <w:rFonts w:ascii="仿宋" w:eastAsia="仿宋" w:hAnsi="仿宋"/>
          <w:color w:val="000000"/>
          <w:szCs w:val="28"/>
        </w:rPr>
      </w:pPr>
    </w:p>
    <w:p>
      <w:pPr>
        <w:pStyle w:val="style0"/>
        <w:tabs>
          <w:tab w:val="left" w:leader="none" w:pos="6300"/>
        </w:tabs>
        <w:snapToGrid w:val="false"/>
        <w:spacing w:lineRule="exact" w:line="500"/>
        <w:ind w:firstLine="570"/>
        <w:rPr>
          <w:rFonts w:ascii="仿宋" w:eastAsia="仿宋" w:hAnsi="仿宋"/>
          <w:color w:val="000000"/>
          <w:szCs w:val="28"/>
        </w:rPr>
      </w:pPr>
    </w:p>
    <w:p>
      <w:pPr>
        <w:pStyle w:val="style0"/>
        <w:tabs>
          <w:tab w:val="left" w:leader="none" w:pos="6300"/>
        </w:tabs>
        <w:snapToGrid w:val="false"/>
        <w:spacing w:lineRule="exact" w:line="500"/>
        <w:ind w:firstLine="570"/>
        <w:rPr>
          <w:rFonts w:ascii="仿宋" w:eastAsia="仿宋" w:hAnsi="仿宋"/>
          <w:color w:val="000000"/>
          <w:szCs w:val="28"/>
        </w:rPr>
      </w:pPr>
      <w:r>
        <w:rPr>
          <w:rFonts w:ascii="仿宋" w:eastAsia="仿宋" w:hAnsi="仿宋" w:hint="eastAsia"/>
          <w:color w:val="000000"/>
          <w:szCs w:val="28"/>
        </w:rPr>
        <w:t>被授权人：                                 供应商法定代表人：</w:t>
      </w:r>
    </w:p>
    <w:p>
      <w:pPr>
        <w:pStyle w:val="style0"/>
        <w:tabs>
          <w:tab w:val="left" w:leader="none" w:pos="6300"/>
        </w:tabs>
        <w:snapToGrid w:val="false"/>
        <w:spacing w:lineRule="exact" w:line="500"/>
        <w:ind w:firstLine="570"/>
        <w:rPr>
          <w:rFonts w:ascii="仿宋" w:eastAsia="仿宋" w:hAnsi="仿宋"/>
          <w:color w:val="000000"/>
          <w:szCs w:val="28"/>
        </w:rPr>
      </w:pPr>
      <w:r>
        <w:rPr>
          <w:rFonts w:ascii="仿宋" w:eastAsia="仿宋" w:hAnsi="仿宋" w:hint="eastAsia"/>
          <w:color w:val="000000"/>
          <w:szCs w:val="28"/>
        </w:rPr>
        <w:t>（签字或盖章）                                （签字或盖章）</w:t>
      </w:r>
    </w:p>
    <w:p>
      <w:pPr>
        <w:pStyle w:val="style0"/>
        <w:tabs>
          <w:tab w:val="left" w:leader="none" w:pos="6300"/>
        </w:tabs>
        <w:snapToGrid w:val="false"/>
        <w:spacing w:lineRule="exact" w:line="500"/>
        <w:ind w:firstLine="570"/>
        <w:rPr>
          <w:rFonts w:ascii="仿宋" w:eastAsia="仿宋" w:hAnsi="仿宋"/>
          <w:color w:val="000000"/>
          <w:szCs w:val="28"/>
        </w:rPr>
      </w:pPr>
    </w:p>
    <w:p>
      <w:pPr>
        <w:pStyle w:val="style0"/>
        <w:tabs>
          <w:tab w:val="left" w:leader="none" w:pos="6300"/>
        </w:tabs>
        <w:snapToGrid w:val="false"/>
        <w:spacing w:lineRule="exact" w:line="500"/>
        <w:ind w:firstLine="570"/>
        <w:rPr>
          <w:rFonts w:ascii="仿宋" w:eastAsia="仿宋" w:hAnsi="仿宋"/>
          <w:color w:val="000000"/>
          <w:szCs w:val="28"/>
        </w:rPr>
      </w:pPr>
      <w:r>
        <w:rPr>
          <w:rFonts w:ascii="仿宋" w:eastAsia="仿宋" w:hAnsi="仿宋" w:hint="eastAsia"/>
          <w:color w:val="000000"/>
          <w:szCs w:val="28"/>
        </w:rPr>
        <w:t>（附：被授权人身份证正反面复印件）</w:t>
      </w:r>
    </w:p>
    <w:p>
      <w:pPr>
        <w:pStyle w:val="style0"/>
        <w:tabs>
          <w:tab w:val="left" w:leader="none" w:pos="6300"/>
        </w:tabs>
        <w:snapToGrid w:val="false"/>
        <w:spacing w:lineRule="exact" w:line="500"/>
        <w:ind w:firstLine="570"/>
        <w:rPr>
          <w:rFonts w:ascii="仿宋" w:eastAsia="仿宋" w:hAnsi="仿宋"/>
          <w:color w:val="000000"/>
          <w:szCs w:val="28"/>
        </w:rPr>
      </w:pPr>
      <w:r>
        <w:rPr>
          <w:rFonts w:ascii="仿宋" w:eastAsia="仿宋" w:hAnsi="仿宋" w:hint="eastAsia"/>
          <w:color w:val="000000"/>
          <w:szCs w:val="28"/>
        </w:rPr>
        <w:t xml:space="preserve">                                          </w:t>
      </w:r>
    </w:p>
    <w:p>
      <w:pPr>
        <w:pStyle w:val="style0"/>
        <w:tabs>
          <w:tab w:val="left" w:leader="none" w:pos="6300"/>
        </w:tabs>
        <w:snapToGrid w:val="false"/>
        <w:spacing w:lineRule="exact" w:line="500"/>
        <w:ind w:firstLine="570"/>
        <w:rPr>
          <w:rFonts w:ascii="仿宋" w:eastAsia="仿宋" w:hAnsi="仿宋"/>
          <w:color w:val="000000"/>
          <w:szCs w:val="28"/>
        </w:rPr>
      </w:pPr>
    </w:p>
    <w:p>
      <w:pPr>
        <w:pStyle w:val="style0"/>
        <w:tabs>
          <w:tab w:val="left" w:leader="none" w:pos="6300"/>
        </w:tabs>
        <w:snapToGrid w:val="false"/>
        <w:spacing w:lineRule="exact" w:line="500"/>
        <w:ind w:right="480" w:firstLine="570"/>
        <w:jc w:val="right"/>
        <w:rPr>
          <w:rFonts w:ascii="仿宋" w:eastAsia="仿宋" w:hAnsi="仿宋"/>
          <w:color w:val="000000"/>
          <w:szCs w:val="28"/>
        </w:rPr>
      </w:pPr>
      <w:r>
        <w:rPr>
          <w:rFonts w:ascii="仿宋" w:eastAsia="仿宋" w:hAnsi="仿宋" w:hint="eastAsia"/>
          <w:color w:val="000000"/>
          <w:szCs w:val="28"/>
        </w:rPr>
        <w:t>（供应商公章）</w:t>
      </w:r>
    </w:p>
    <w:p>
      <w:pPr>
        <w:pStyle w:val="style0"/>
        <w:tabs>
          <w:tab w:val="left" w:leader="none" w:pos="6300"/>
        </w:tabs>
        <w:snapToGrid w:val="false"/>
        <w:spacing w:lineRule="exact" w:line="500"/>
        <w:ind w:right="480" w:firstLine="570"/>
        <w:jc w:val="right"/>
        <w:rPr>
          <w:rFonts w:ascii="仿宋" w:eastAsia="仿宋" w:hAnsi="仿宋"/>
          <w:color w:val="000000"/>
          <w:szCs w:val="28"/>
        </w:rPr>
      </w:pPr>
      <w:r>
        <w:rPr>
          <w:rFonts w:ascii="仿宋" w:eastAsia="仿宋" w:hAnsi="仿宋" w:hint="eastAsia"/>
          <w:color w:val="000000"/>
          <w:szCs w:val="28"/>
        </w:rPr>
        <w:t>年   月   日</w:t>
      </w:r>
    </w:p>
    <w:p>
      <w:pPr>
        <w:pStyle w:val="style0"/>
        <w:tabs>
          <w:tab w:val="left" w:leader="none" w:pos="6300"/>
        </w:tabs>
        <w:snapToGrid w:val="false"/>
        <w:spacing w:lineRule="exact" w:line="500"/>
        <w:ind w:right="480" w:firstLine="570"/>
        <w:jc w:val="left"/>
        <w:rPr>
          <w:rFonts w:ascii="仿宋" w:eastAsia="仿宋" w:hAnsi="仿宋"/>
          <w:color w:val="000000"/>
          <w:sz w:val="22"/>
          <w:szCs w:val="22"/>
        </w:rPr>
      </w:pPr>
      <w:r>
        <w:rPr>
          <w:rFonts w:ascii="仿宋" w:eastAsia="仿宋" w:hAnsi="仿宋" w:hint="eastAsia"/>
          <w:color w:val="000000"/>
          <w:sz w:val="22"/>
          <w:szCs w:val="22"/>
        </w:rPr>
        <w:t>注：</w:t>
      </w:r>
    </w:p>
    <w:p>
      <w:pPr>
        <w:pStyle w:val="style0"/>
        <w:tabs>
          <w:tab w:val="left" w:leader="none" w:pos="6300"/>
        </w:tabs>
        <w:snapToGrid w:val="false"/>
        <w:spacing w:lineRule="exact" w:line="500"/>
        <w:ind w:right="480" w:firstLine="570"/>
        <w:jc w:val="left"/>
        <w:rPr>
          <w:rFonts w:ascii="仿宋" w:eastAsia="仿宋" w:hAnsi="仿宋"/>
          <w:color w:val="000000"/>
          <w:sz w:val="22"/>
          <w:szCs w:val="22"/>
        </w:rPr>
      </w:pPr>
      <w:r>
        <w:rPr>
          <w:rFonts w:ascii="仿宋" w:eastAsia="仿宋" w:hAnsi="仿宋" w:hint="eastAsia"/>
          <w:color w:val="000000"/>
          <w:sz w:val="22"/>
          <w:szCs w:val="22"/>
        </w:rPr>
        <w:t>1.若为法定代表人办理并签署响应文件的，不提供此文件。</w:t>
      </w:r>
    </w:p>
    <w:p>
      <w:pPr>
        <w:pStyle w:val="style0"/>
        <w:tabs>
          <w:tab w:val="left" w:leader="none" w:pos="6300"/>
        </w:tabs>
        <w:snapToGrid w:val="false"/>
        <w:spacing w:lineRule="exact" w:line="500"/>
        <w:ind w:right="480" w:firstLine="570"/>
        <w:jc w:val="left"/>
        <w:rPr>
          <w:rFonts w:ascii="仿宋" w:eastAsia="仿宋" w:hAnsi="仿宋"/>
          <w:color w:val="000000"/>
          <w:sz w:val="22"/>
          <w:szCs w:val="22"/>
        </w:rPr>
      </w:pPr>
      <w:r>
        <w:rPr>
          <w:rFonts w:ascii="仿宋" w:eastAsia="仿宋" w:hAnsi="仿宋" w:hint="eastAsia"/>
          <w:color w:val="000000"/>
          <w:sz w:val="22"/>
          <w:szCs w:val="22"/>
        </w:rPr>
        <w:t>2.若为联合体投标的，法定代表人授权委托书由联合体主办方</w:t>
      </w:r>
      <w:r>
        <w:rPr>
          <w:rFonts w:ascii="仿宋" w:cs="宋体" w:eastAsia="仿宋" w:hAnsi="仿宋" w:hint="eastAsia"/>
          <w:color w:val="000000"/>
          <w:kern w:val="0"/>
          <w:sz w:val="22"/>
          <w:szCs w:val="22"/>
        </w:rPr>
        <w:t>（主体）</w:t>
      </w:r>
      <w:r>
        <w:rPr>
          <w:rFonts w:ascii="仿宋" w:eastAsia="仿宋" w:hAnsi="仿宋" w:hint="eastAsia"/>
          <w:color w:val="000000"/>
          <w:sz w:val="22"/>
          <w:szCs w:val="22"/>
        </w:rPr>
        <w:t>出具。</w:t>
      </w:r>
    </w:p>
    <w:p>
      <w:pPr>
        <w:pStyle w:val="style0"/>
        <w:tabs>
          <w:tab w:val="left" w:leader="none" w:pos="6300"/>
        </w:tabs>
        <w:snapToGrid w:val="false"/>
        <w:spacing w:lineRule="exact" w:line="500"/>
        <w:ind w:firstLine="570"/>
        <w:rPr>
          <w:rFonts w:ascii="仿宋" w:eastAsia="仿宋" w:hAnsi="仿宋"/>
          <w:color w:val="000000"/>
          <w:sz w:val="22"/>
          <w:szCs w:val="22"/>
        </w:rPr>
      </w:pPr>
      <w:r>
        <w:rPr>
          <w:rFonts w:ascii="仿宋" w:eastAsia="仿宋" w:hAnsi="仿宋" w:hint="eastAsia"/>
          <w:color w:val="000000"/>
          <w:sz w:val="22"/>
          <w:szCs w:val="22"/>
        </w:rPr>
        <w:t>3.若授权代表参与开标，应手持“法定代表人身份证明书”和此文件各一份，用于开标时点名确认是否参与开标。</w:t>
      </w:r>
    </w:p>
    <w:p>
      <w:pPr>
        <w:pStyle w:val="style3"/>
        <w:ind w:firstLine="506"/>
        <w:rPr>
          <w:rFonts w:ascii="仿宋" w:eastAsia="仿宋" w:hAnsi="仿宋"/>
          <w:szCs w:val="28"/>
        </w:rPr>
      </w:pPr>
      <w:r>
        <w:rPr>
          <w:rFonts w:ascii="仿宋" w:eastAsia="仿宋" w:hAnsi="仿宋" w:hint="eastAsia"/>
          <w:szCs w:val="28"/>
        </w:rPr>
        <w:br w:type="column"/>
      </w:r>
      <w:r>
        <w:rPr>
          <w:rFonts w:ascii="仿宋" w:eastAsia="仿宋" w:hAnsi="仿宋" w:hint="eastAsia"/>
          <w:szCs w:val="28"/>
        </w:rPr>
        <w:t>（</w:t>
      </w:r>
      <w:r>
        <w:rPr>
          <w:rFonts w:ascii="仿宋" w:eastAsia="仿宋" w:hAnsi="仿宋" w:hint="eastAsia"/>
          <w:szCs w:val="28"/>
        </w:rPr>
        <w:t>四</w:t>
      </w:r>
      <w:r>
        <w:rPr>
          <w:rFonts w:ascii="仿宋" w:eastAsia="仿宋" w:hAnsi="仿宋" w:hint="eastAsia"/>
          <w:szCs w:val="28"/>
        </w:rPr>
        <w:t>）</w:t>
      </w:r>
      <w:r>
        <w:rPr>
          <w:rFonts w:ascii="仿宋" w:eastAsia="仿宋" w:hAnsi="仿宋" w:hint="eastAsia"/>
          <w:szCs w:val="28"/>
        </w:rPr>
        <w:t>基本资格条件承诺函</w:t>
      </w:r>
    </w:p>
    <w:p>
      <w:pPr>
        <w:pStyle w:val="style0"/>
        <w:tabs>
          <w:tab w:val="left" w:leader="none" w:pos="6300"/>
        </w:tabs>
        <w:snapToGrid w:val="false"/>
        <w:spacing w:lineRule="exact" w:line="500"/>
        <w:ind w:right="480" w:firstLine="570"/>
        <w:jc w:val="left"/>
        <w:rPr>
          <w:rFonts w:ascii="仿宋" w:eastAsia="仿宋" w:hAnsi="仿宋"/>
          <w:color w:val="000000"/>
          <w:szCs w:val="28"/>
        </w:rPr>
      </w:pPr>
    </w:p>
    <w:p>
      <w:pPr>
        <w:pStyle w:val="style0"/>
        <w:tabs>
          <w:tab w:val="left" w:leader="none" w:pos="6300"/>
        </w:tabs>
        <w:snapToGrid w:val="false"/>
        <w:spacing w:lineRule="exact" w:line="500"/>
        <w:ind w:right="480" w:firstLine="570"/>
        <w:jc w:val="left"/>
        <w:rPr>
          <w:rFonts w:ascii="仿宋" w:eastAsia="仿宋" w:hAnsi="仿宋"/>
          <w:color w:val="000000"/>
          <w:szCs w:val="28"/>
        </w:rPr>
      </w:pPr>
      <w:r>
        <w:rPr>
          <w:rFonts w:ascii="仿宋" w:eastAsia="仿宋" w:hAnsi="仿宋" w:hint="eastAsia"/>
          <w:color w:val="000000"/>
          <w:szCs w:val="28"/>
        </w:rPr>
        <w:t>采购项目名称：</w:t>
      </w:r>
      <w:r>
        <w:rPr>
          <w:rFonts w:ascii="仿宋" w:eastAsia="仿宋" w:hAnsi="仿宋" w:hint="eastAsia"/>
          <w:color w:val="000000"/>
          <w:szCs w:val="28"/>
          <w:u w:val="single"/>
        </w:rPr>
        <w:t xml:space="preserve">                                                </w:t>
      </w:r>
    </w:p>
    <w:p>
      <w:pPr>
        <w:pStyle w:val="style0"/>
        <w:tabs>
          <w:tab w:val="left" w:leader="none" w:pos="6300"/>
        </w:tabs>
        <w:snapToGrid w:val="false"/>
        <w:spacing w:lineRule="exact" w:line="500"/>
        <w:ind w:right="480" w:firstLine="570"/>
        <w:jc w:val="left"/>
        <w:rPr>
          <w:rFonts w:ascii="仿宋" w:eastAsia="仿宋" w:hAnsi="仿宋"/>
          <w:color w:val="000000"/>
          <w:szCs w:val="28"/>
        </w:rPr>
      </w:pPr>
    </w:p>
    <w:p>
      <w:pPr>
        <w:pStyle w:val="style0"/>
        <w:tabs>
          <w:tab w:val="left" w:leader="none" w:pos="6300"/>
        </w:tabs>
        <w:snapToGrid w:val="false"/>
        <w:spacing w:lineRule="exact" w:line="500"/>
        <w:ind w:right="480" w:firstLine="570"/>
        <w:jc w:val="left"/>
        <w:rPr>
          <w:rFonts w:ascii="仿宋" w:eastAsia="仿宋" w:hAnsi="仿宋"/>
          <w:color w:val="000000"/>
          <w:szCs w:val="28"/>
        </w:rPr>
      </w:pPr>
      <w:r>
        <w:rPr>
          <w:rFonts w:ascii="仿宋" w:eastAsia="仿宋" w:hAnsi="仿宋" w:hint="eastAsia"/>
          <w:color w:val="000000"/>
          <w:szCs w:val="28"/>
        </w:rPr>
        <w:t>致：</w:t>
      </w:r>
      <w:r>
        <w:rPr>
          <w:rFonts w:ascii="仿宋" w:eastAsia="仿宋" w:hAnsi="仿宋" w:hint="eastAsia"/>
          <w:color w:val="000000"/>
          <w:szCs w:val="28"/>
          <w:u w:val="single"/>
        </w:rPr>
        <w:t xml:space="preserve">                     </w:t>
      </w:r>
      <w:r>
        <w:rPr>
          <w:rFonts w:ascii="仿宋" w:eastAsia="仿宋" w:hAnsi="仿宋" w:hint="eastAsia"/>
          <w:color w:val="000000"/>
          <w:szCs w:val="28"/>
        </w:rPr>
        <w:t>（采购人名称）：</w:t>
      </w:r>
    </w:p>
    <w:p>
      <w:pPr>
        <w:pStyle w:val="style0"/>
        <w:tabs>
          <w:tab w:val="left" w:leader="none" w:pos="6300"/>
        </w:tabs>
        <w:snapToGrid w:val="false"/>
        <w:spacing w:lineRule="exact" w:line="500"/>
        <w:ind w:right="480" w:firstLine="570"/>
        <w:jc w:val="left"/>
        <w:rPr>
          <w:rFonts w:ascii="仿宋" w:eastAsia="仿宋" w:hAnsi="仿宋"/>
          <w:color w:val="000000"/>
          <w:szCs w:val="28"/>
        </w:rPr>
      </w:pPr>
      <w:r>
        <w:rPr>
          <w:rFonts w:ascii="仿宋" w:eastAsia="仿宋" w:hAnsi="仿宋" w:hint="eastAsia"/>
          <w:color w:val="000000"/>
          <w:szCs w:val="28"/>
        </w:rPr>
        <w:t xml:space="preserve"> </w:t>
      </w:r>
      <w:r>
        <w:rPr>
          <w:rFonts w:ascii="仿宋" w:eastAsia="仿宋" w:hAnsi="仿宋" w:hint="eastAsia"/>
          <w:color w:val="000000"/>
          <w:szCs w:val="28"/>
          <w:u w:val="single"/>
        </w:rPr>
        <w:t xml:space="preserve">                     </w:t>
      </w:r>
      <w:r>
        <w:rPr>
          <w:rFonts w:ascii="仿宋" w:eastAsia="仿宋" w:hAnsi="仿宋" w:hint="eastAsia"/>
          <w:color w:val="000000"/>
          <w:szCs w:val="28"/>
        </w:rPr>
        <w:t>（供应商名称）郑重承诺：</w:t>
      </w:r>
    </w:p>
    <w:p>
      <w:pPr>
        <w:pStyle w:val="style0"/>
        <w:tabs>
          <w:tab w:val="left" w:leader="none" w:pos="6300"/>
        </w:tabs>
        <w:snapToGrid w:val="false"/>
        <w:spacing w:lineRule="exact" w:line="500"/>
        <w:ind w:right="480" w:firstLine="570"/>
        <w:jc w:val="left"/>
        <w:rPr>
          <w:rFonts w:ascii="仿宋" w:eastAsia="仿宋" w:hAnsi="仿宋"/>
          <w:color w:val="000000"/>
          <w:szCs w:val="28"/>
        </w:rPr>
      </w:pPr>
      <w:r>
        <w:rPr>
          <w:rFonts w:ascii="仿宋" w:eastAsia="仿宋" w:hAnsi="仿宋" w:hint="eastAsia"/>
          <w:color w:val="000000"/>
          <w:szCs w:val="28"/>
        </w:rPr>
        <w:t>1.我方具有良好的商业信誉和健全的财务会计制度，具有履行合同所必需的设备和专业技术能力，具有依法缴纳税收和社会保障金的良好记录，参加本项目采购活动前三年内无重大违法活动记录，遵守法律、行政法规的相关规定。</w:t>
      </w:r>
    </w:p>
    <w:p>
      <w:pPr>
        <w:pStyle w:val="style0"/>
        <w:tabs>
          <w:tab w:val="left" w:leader="none" w:pos="6300"/>
        </w:tabs>
        <w:snapToGrid w:val="false"/>
        <w:spacing w:lineRule="exact" w:line="500"/>
        <w:ind w:right="480" w:firstLine="570"/>
        <w:jc w:val="left"/>
        <w:rPr>
          <w:rFonts w:ascii="仿宋" w:eastAsia="仿宋" w:hAnsi="仿宋"/>
          <w:color w:val="000000"/>
          <w:szCs w:val="28"/>
        </w:rPr>
      </w:pPr>
      <w:r>
        <w:rPr>
          <w:rFonts w:ascii="仿宋" w:eastAsia="仿宋" w:hAnsi="仿宋" w:hint="eastAsia"/>
          <w:color w:val="000000"/>
          <w:szCs w:val="28"/>
        </w:rPr>
        <w:t>2.我方未列入在信用中国网站（www.creditchina.gov.cn）“失信被执行人”、“重大税收违法案件当事人名单”中，也未列入中国政府采购网（www.ccgp.gov.cn）“政府采购严重违法失信行为记录名单”中。</w:t>
      </w:r>
    </w:p>
    <w:p>
      <w:pPr>
        <w:pStyle w:val="style0"/>
        <w:tabs>
          <w:tab w:val="left" w:leader="none" w:pos="6300"/>
        </w:tabs>
        <w:snapToGrid w:val="false"/>
        <w:spacing w:lineRule="exact" w:line="500"/>
        <w:ind w:right="480" w:firstLine="570"/>
        <w:jc w:val="left"/>
        <w:rPr>
          <w:rFonts w:ascii="仿宋" w:eastAsia="仿宋" w:hAnsi="仿宋"/>
          <w:color w:val="000000"/>
          <w:szCs w:val="28"/>
        </w:rPr>
      </w:pPr>
      <w:r>
        <w:rPr>
          <w:rFonts w:ascii="仿宋" w:eastAsia="仿宋" w:hAnsi="仿宋" w:hint="eastAsia"/>
          <w:color w:val="000000"/>
          <w:szCs w:val="28"/>
        </w:rPr>
        <w:t>3.我方在采购项目评审（评标）环节结束后，随时接受采购人、采购代理机构的检查验证，配合提供相关证明材料，证明符合《中华人民共和国政府采购法》规定的供应商基本资格条件。</w:t>
      </w:r>
    </w:p>
    <w:p>
      <w:pPr>
        <w:pStyle w:val="style0"/>
        <w:tabs>
          <w:tab w:val="left" w:leader="none" w:pos="6300"/>
        </w:tabs>
        <w:snapToGrid w:val="false"/>
        <w:spacing w:lineRule="exact" w:line="500"/>
        <w:ind w:right="480" w:firstLine="570"/>
        <w:jc w:val="left"/>
        <w:rPr>
          <w:rFonts w:ascii="仿宋" w:eastAsia="仿宋" w:hAnsi="仿宋"/>
          <w:color w:val="000000"/>
          <w:szCs w:val="28"/>
        </w:rPr>
      </w:pPr>
    </w:p>
    <w:p>
      <w:pPr>
        <w:pStyle w:val="style0"/>
        <w:tabs>
          <w:tab w:val="left" w:leader="none" w:pos="6300"/>
        </w:tabs>
        <w:snapToGrid w:val="false"/>
        <w:spacing w:lineRule="exact" w:line="500"/>
        <w:ind w:right="480" w:firstLine="570"/>
        <w:jc w:val="left"/>
        <w:rPr>
          <w:rFonts w:ascii="仿宋" w:eastAsia="仿宋" w:hAnsi="仿宋"/>
          <w:color w:val="000000"/>
          <w:szCs w:val="28"/>
        </w:rPr>
      </w:pPr>
      <w:r>
        <w:rPr>
          <w:rFonts w:ascii="仿宋" w:eastAsia="仿宋" w:hAnsi="仿宋" w:hint="eastAsia"/>
          <w:color w:val="000000"/>
          <w:szCs w:val="28"/>
        </w:rPr>
        <w:t>我方对以上承诺负全部法律责任。</w:t>
      </w:r>
    </w:p>
    <w:p>
      <w:pPr>
        <w:pStyle w:val="style0"/>
        <w:tabs>
          <w:tab w:val="left" w:leader="none" w:pos="6300"/>
        </w:tabs>
        <w:snapToGrid w:val="false"/>
        <w:spacing w:lineRule="exact" w:line="500"/>
        <w:ind w:right="480" w:firstLine="570"/>
        <w:jc w:val="left"/>
        <w:rPr>
          <w:rFonts w:ascii="仿宋" w:eastAsia="仿宋" w:hAnsi="仿宋"/>
          <w:color w:val="000000"/>
          <w:szCs w:val="28"/>
        </w:rPr>
      </w:pPr>
      <w:r>
        <w:rPr>
          <w:rFonts w:ascii="仿宋" w:eastAsia="仿宋" w:hAnsi="仿宋" w:hint="eastAsia"/>
          <w:color w:val="000000"/>
          <w:szCs w:val="28"/>
        </w:rPr>
        <w:t>特此承诺。</w:t>
      </w:r>
    </w:p>
    <w:p>
      <w:pPr>
        <w:pStyle w:val="style0"/>
        <w:tabs>
          <w:tab w:val="left" w:leader="none" w:pos="6300"/>
        </w:tabs>
        <w:snapToGrid w:val="false"/>
        <w:spacing w:lineRule="exact" w:line="500"/>
        <w:ind w:right="480" w:firstLine="570"/>
        <w:jc w:val="left"/>
        <w:rPr>
          <w:rFonts w:ascii="仿宋" w:eastAsia="仿宋" w:hAnsi="仿宋"/>
          <w:color w:val="000000"/>
          <w:szCs w:val="28"/>
        </w:rPr>
      </w:pPr>
    </w:p>
    <w:p>
      <w:pPr>
        <w:pStyle w:val="style0"/>
        <w:tabs>
          <w:tab w:val="left" w:leader="none" w:pos="6300"/>
        </w:tabs>
        <w:snapToGrid w:val="false"/>
        <w:spacing w:lineRule="exact" w:line="500"/>
        <w:ind w:right="480" w:firstLine="570"/>
        <w:jc w:val="left"/>
        <w:rPr>
          <w:rFonts w:ascii="仿宋" w:eastAsia="仿宋" w:hAnsi="仿宋"/>
          <w:color w:val="000000"/>
          <w:szCs w:val="28"/>
        </w:rPr>
      </w:pPr>
    </w:p>
    <w:p>
      <w:pPr>
        <w:pStyle w:val="style0"/>
        <w:tabs>
          <w:tab w:val="left" w:leader="none" w:pos="6300"/>
        </w:tabs>
        <w:snapToGrid w:val="false"/>
        <w:spacing w:lineRule="exact" w:line="500"/>
        <w:ind w:right="480" w:firstLine="570"/>
        <w:jc w:val="left"/>
        <w:rPr>
          <w:rFonts w:ascii="仿宋" w:eastAsia="仿宋" w:hAnsi="仿宋"/>
          <w:color w:val="000000"/>
          <w:szCs w:val="28"/>
        </w:rPr>
      </w:pPr>
    </w:p>
    <w:p>
      <w:pPr>
        <w:pStyle w:val="style0"/>
        <w:tabs>
          <w:tab w:val="left" w:leader="none" w:pos="6300"/>
        </w:tabs>
        <w:snapToGrid w:val="false"/>
        <w:spacing w:lineRule="exact" w:line="500"/>
        <w:ind w:right="480" w:firstLine="570"/>
        <w:jc w:val="left"/>
        <w:rPr>
          <w:rFonts w:ascii="仿宋" w:eastAsia="仿宋" w:hAnsi="仿宋"/>
          <w:color w:val="000000"/>
          <w:szCs w:val="28"/>
        </w:rPr>
      </w:pPr>
    </w:p>
    <w:p>
      <w:pPr>
        <w:pStyle w:val="style0"/>
        <w:tabs>
          <w:tab w:val="left" w:leader="none" w:pos="6300"/>
        </w:tabs>
        <w:snapToGrid w:val="false"/>
        <w:spacing w:lineRule="exact" w:line="500"/>
        <w:ind w:right="480" w:firstLine="570"/>
        <w:jc w:val="right"/>
        <w:rPr>
          <w:rFonts w:ascii="仿宋" w:eastAsia="仿宋" w:hAnsi="仿宋"/>
          <w:color w:val="000000"/>
          <w:szCs w:val="28"/>
        </w:rPr>
      </w:pPr>
      <w:r>
        <w:rPr>
          <w:rFonts w:ascii="仿宋" w:eastAsia="仿宋" w:hAnsi="仿宋" w:hint="eastAsia"/>
          <w:color w:val="000000"/>
          <w:szCs w:val="28"/>
        </w:rPr>
        <w:t>（供应商公章）</w:t>
      </w:r>
    </w:p>
    <w:p>
      <w:pPr>
        <w:pStyle w:val="style0"/>
        <w:tabs>
          <w:tab w:val="left" w:leader="none" w:pos="6300"/>
        </w:tabs>
        <w:snapToGrid w:val="false"/>
        <w:spacing w:lineRule="exact" w:line="500"/>
        <w:ind w:right="480" w:firstLine="570"/>
        <w:jc w:val="right"/>
        <w:rPr>
          <w:rFonts w:ascii="仿宋" w:eastAsia="仿宋" w:hAnsi="仿宋"/>
          <w:color w:val="000000"/>
          <w:szCs w:val="28"/>
        </w:rPr>
      </w:pPr>
      <w:r>
        <w:rPr>
          <w:rFonts w:ascii="仿宋" w:eastAsia="仿宋" w:hAnsi="仿宋" w:hint="eastAsia"/>
          <w:color w:val="000000"/>
          <w:szCs w:val="28"/>
        </w:rPr>
        <w:t>年   月   日</w:t>
      </w:r>
    </w:p>
    <w:p>
      <w:pPr>
        <w:pStyle w:val="style0"/>
        <w:widowControl/>
        <w:jc w:val="left"/>
        <w:rPr>
          <w:rFonts w:ascii="仿宋" w:eastAsia="仿宋" w:hAnsi="仿宋"/>
          <w:color w:val="000000"/>
          <w:szCs w:val="28"/>
        </w:rPr>
      </w:pPr>
      <w:r>
        <w:rPr>
          <w:rFonts w:ascii="仿宋" w:eastAsia="仿宋" w:hAnsi="仿宋"/>
          <w:color w:val="000000"/>
          <w:szCs w:val="28"/>
        </w:rPr>
        <w:br w:type="page"/>
      </w:r>
    </w:p>
    <w:p>
      <w:pPr>
        <w:pStyle w:val="style3"/>
        <w:ind w:firstLine="506"/>
        <w:rPr>
          <w:rFonts w:ascii="仿宋" w:eastAsia="仿宋" w:hAnsi="仿宋"/>
          <w:szCs w:val="28"/>
        </w:rPr>
      </w:pPr>
      <w:r>
        <w:rPr>
          <w:rFonts w:ascii="仿宋" w:eastAsia="仿宋" w:hAnsi="仿宋" w:hint="eastAsia"/>
          <w:szCs w:val="28"/>
        </w:rPr>
        <w:t>（</w:t>
      </w:r>
      <w:r>
        <w:rPr>
          <w:rFonts w:ascii="仿宋" w:eastAsia="仿宋" w:hAnsi="仿宋" w:hint="eastAsia"/>
          <w:szCs w:val="28"/>
        </w:rPr>
        <w:t>五</w:t>
      </w:r>
      <w:r>
        <w:rPr>
          <w:rFonts w:ascii="仿宋" w:eastAsia="仿宋" w:hAnsi="仿宋" w:hint="eastAsia"/>
          <w:szCs w:val="28"/>
        </w:rPr>
        <w:t>）特定资格条件证书或证明文件</w:t>
      </w:r>
    </w:p>
    <w:p>
      <w:pPr>
        <w:pStyle w:val="style0"/>
        <w:widowControl/>
        <w:jc w:val="left"/>
        <w:rPr>
          <w:rFonts w:ascii="仿宋" w:eastAsia="仿宋" w:hAnsi="仿宋"/>
          <w:b/>
          <w:color w:val="000000"/>
          <w:szCs w:val="28"/>
        </w:rPr>
      </w:pPr>
      <w:r>
        <w:rPr>
          <w:rFonts w:ascii="仿宋" w:eastAsia="仿宋" w:hAnsi="仿宋"/>
          <w:b/>
          <w:color w:val="000000"/>
          <w:szCs w:val="28"/>
        </w:rPr>
        <w:br w:type="page"/>
      </w:r>
    </w:p>
    <w:p>
      <w:pPr>
        <w:pStyle w:val="style3"/>
        <w:ind w:firstLine="506"/>
        <w:rPr>
          <w:rFonts w:ascii="仿宋" w:eastAsia="仿宋" w:hAnsi="仿宋"/>
          <w:szCs w:val="28"/>
        </w:rPr>
      </w:pPr>
      <w:r>
        <w:rPr>
          <w:rFonts w:ascii="仿宋" w:eastAsia="仿宋" w:hAnsi="仿宋" w:hint="eastAsia"/>
          <w:szCs w:val="28"/>
        </w:rPr>
        <w:t>（</w:t>
      </w:r>
      <w:r>
        <w:rPr>
          <w:rFonts w:ascii="仿宋" w:eastAsia="仿宋" w:hAnsi="仿宋" w:hint="eastAsia"/>
          <w:szCs w:val="28"/>
        </w:rPr>
        <w:t>六</w:t>
      </w:r>
      <w:r>
        <w:rPr>
          <w:rFonts w:ascii="仿宋" w:eastAsia="仿宋" w:hAnsi="仿宋" w:hint="eastAsia"/>
          <w:szCs w:val="28"/>
        </w:rPr>
        <w:t>）投标保证金复印件</w:t>
      </w:r>
    </w:p>
    <w:p>
      <w:pPr>
        <w:pStyle w:val="style0"/>
        <w:widowControl/>
        <w:jc w:val="left"/>
        <w:rPr>
          <w:rFonts w:ascii="仿宋" w:eastAsia="仿宋" w:hAnsi="仿宋"/>
          <w:b/>
          <w:color w:val="000000"/>
          <w:szCs w:val="28"/>
        </w:rPr>
      </w:pPr>
    </w:p>
    <w:p>
      <w:pPr>
        <w:pStyle w:val="style0"/>
        <w:widowControl/>
        <w:jc w:val="left"/>
        <w:rPr>
          <w:rFonts w:ascii="仿宋" w:eastAsia="仿宋" w:hAnsi="仿宋"/>
          <w:b/>
          <w:color w:val="000000"/>
          <w:szCs w:val="28"/>
        </w:rPr>
      </w:pPr>
      <w:r>
        <w:rPr>
          <w:rFonts w:ascii="仿宋" w:eastAsia="仿宋" w:hAnsi="仿宋"/>
          <w:b/>
          <w:color w:val="000000"/>
          <w:szCs w:val="28"/>
        </w:rPr>
        <w:br w:type="page"/>
      </w:r>
    </w:p>
    <w:p>
      <w:pPr>
        <w:pStyle w:val="style3"/>
        <w:ind w:firstLine="506"/>
        <w:rPr>
          <w:rFonts w:ascii="仿宋" w:eastAsia="仿宋" w:hAnsi="仿宋"/>
          <w:szCs w:val="28"/>
        </w:rPr>
      </w:pPr>
      <w:r>
        <w:rPr>
          <w:rFonts w:ascii="仿宋" w:eastAsia="仿宋" w:hAnsi="仿宋" w:hint="eastAsia"/>
          <w:szCs w:val="28"/>
        </w:rPr>
        <w:t>（</w:t>
      </w:r>
      <w:r>
        <w:rPr>
          <w:rFonts w:ascii="仿宋" w:eastAsia="仿宋" w:hAnsi="仿宋" w:hint="eastAsia"/>
          <w:szCs w:val="28"/>
        </w:rPr>
        <w:t>七</w:t>
      </w:r>
      <w:r>
        <w:rPr>
          <w:rFonts w:ascii="仿宋" w:eastAsia="仿宋" w:hAnsi="仿宋" w:hint="eastAsia"/>
          <w:szCs w:val="28"/>
        </w:rPr>
        <w:t>）其他与项目有关的资料（自附）</w:t>
      </w:r>
    </w:p>
    <w:p>
      <w:pPr>
        <w:pStyle w:val="style0"/>
        <w:tabs>
          <w:tab w:val="left" w:leader="none" w:pos="6300"/>
        </w:tabs>
        <w:snapToGrid w:val="false"/>
        <w:spacing w:lineRule="exact" w:line="500"/>
        <w:ind w:firstLine="570"/>
        <w:jc w:val="left"/>
        <w:rPr>
          <w:rFonts w:ascii="仿宋" w:eastAsia="仿宋" w:hAnsi="仿宋"/>
          <w:szCs w:val="28"/>
        </w:rPr>
      </w:pPr>
    </w:p>
    <w:p>
      <w:pPr>
        <w:pStyle w:val="style0"/>
        <w:tabs>
          <w:tab w:val="left" w:leader="none" w:pos="6300"/>
        </w:tabs>
        <w:snapToGrid w:val="false"/>
        <w:spacing w:lineRule="exact" w:line="500"/>
        <w:ind w:firstLine="570"/>
        <w:jc w:val="left"/>
        <w:rPr>
          <w:rFonts w:ascii="仿宋" w:eastAsia="仿宋" w:hAnsi="仿宋"/>
          <w:szCs w:val="28"/>
        </w:rPr>
      </w:pPr>
    </w:p>
    <w:p>
      <w:pPr>
        <w:pStyle w:val="style0"/>
        <w:tabs>
          <w:tab w:val="left" w:leader="none" w:pos="6300"/>
        </w:tabs>
        <w:snapToGrid w:val="false"/>
        <w:spacing w:lineRule="exact" w:line="500"/>
        <w:ind w:firstLine="570"/>
        <w:jc w:val="left"/>
        <w:rPr>
          <w:rFonts w:ascii="仿宋" w:eastAsia="仿宋" w:hAnsi="仿宋"/>
          <w:szCs w:val="28"/>
        </w:rPr>
      </w:pPr>
    </w:p>
    <w:p>
      <w:pPr>
        <w:pStyle w:val="style0"/>
        <w:tabs>
          <w:tab w:val="left" w:leader="none" w:pos="6300"/>
        </w:tabs>
        <w:snapToGrid w:val="false"/>
        <w:spacing w:lineRule="exact" w:line="500"/>
        <w:ind w:firstLine="570"/>
        <w:jc w:val="left"/>
        <w:rPr>
          <w:rFonts w:ascii="仿宋" w:eastAsia="仿宋" w:hAnsi="仿宋"/>
          <w:szCs w:val="28"/>
        </w:rPr>
      </w:pPr>
    </w:p>
    <w:p>
      <w:pPr>
        <w:pStyle w:val="style0"/>
        <w:tabs>
          <w:tab w:val="left" w:leader="none" w:pos="6300"/>
        </w:tabs>
        <w:snapToGrid w:val="false"/>
        <w:spacing w:lineRule="exact" w:line="500"/>
        <w:ind w:firstLine="570"/>
        <w:jc w:val="left"/>
        <w:rPr>
          <w:rFonts w:ascii="仿宋" w:eastAsia="仿宋" w:hAnsi="仿宋"/>
          <w:szCs w:val="28"/>
        </w:rPr>
      </w:pPr>
    </w:p>
    <w:p>
      <w:pPr>
        <w:pStyle w:val="style0"/>
        <w:tabs>
          <w:tab w:val="left" w:leader="none" w:pos="6300"/>
        </w:tabs>
        <w:snapToGrid w:val="false"/>
        <w:spacing w:lineRule="exact" w:line="500"/>
        <w:ind w:firstLine="570"/>
        <w:jc w:val="left"/>
        <w:rPr>
          <w:rFonts w:ascii="仿宋" w:eastAsia="仿宋" w:hAnsi="仿宋"/>
          <w:szCs w:val="28"/>
        </w:rPr>
      </w:pPr>
    </w:p>
    <w:p>
      <w:pPr>
        <w:pStyle w:val="style0"/>
        <w:widowControl/>
        <w:jc w:val="left"/>
        <w:rPr>
          <w:rFonts w:ascii="仿宋" w:eastAsia="仿宋" w:hAnsi="仿宋"/>
          <w:szCs w:val="28"/>
        </w:rPr>
      </w:pPr>
      <w:r>
        <w:rPr>
          <w:rFonts w:ascii="仿宋" w:eastAsia="仿宋" w:hAnsi="仿宋"/>
          <w:szCs w:val="28"/>
        </w:rPr>
        <w:br w:type="page"/>
      </w:r>
    </w:p>
    <w:bookmarkStart w:id="98" w:name="_Toc111621751"/>
    <w:p>
      <w:pPr>
        <w:pStyle w:val="style2"/>
        <w:spacing w:before="190" w:after="190"/>
        <w:rPr>
          <w:rFonts w:ascii="仿宋" w:eastAsia="仿宋" w:hAnsi="仿宋"/>
          <w:szCs w:val="28"/>
        </w:rPr>
      </w:pPr>
      <w:r>
        <w:rPr>
          <w:rFonts w:ascii="仿宋" w:eastAsia="仿宋" w:hAnsi="仿宋" w:hint="eastAsia"/>
          <w:szCs w:val="28"/>
        </w:rPr>
        <w:t>四</w:t>
      </w:r>
      <w:r>
        <w:rPr>
          <w:rFonts w:ascii="仿宋" w:eastAsia="仿宋" w:hAnsi="仿宋" w:hint="eastAsia"/>
          <w:szCs w:val="28"/>
        </w:rPr>
        <w:t xml:space="preserve"> </w:t>
      </w:r>
      <w:r>
        <w:rPr>
          <w:rFonts w:ascii="仿宋" w:eastAsia="仿宋" w:hAnsi="仿宋"/>
          <w:szCs w:val="28"/>
        </w:rPr>
        <w:t xml:space="preserve"> </w:t>
      </w:r>
      <w:r>
        <w:rPr>
          <w:rFonts w:ascii="仿宋" w:eastAsia="仿宋" w:hAnsi="仿宋" w:hint="eastAsia"/>
          <w:szCs w:val="28"/>
        </w:rPr>
        <w:t>实施方案</w:t>
      </w:r>
      <w:bookmarkEnd w:id="98"/>
    </w:p>
    <w:p>
      <w:pPr>
        <w:pStyle w:val="style0"/>
        <w:jc w:val="center"/>
        <w:rPr>
          <w:rFonts w:ascii="仿宋" w:eastAsia="仿宋" w:hAnsi="仿宋"/>
          <w:i/>
          <w:iCs/>
          <w:szCs w:val="28"/>
        </w:rPr>
      </w:pPr>
      <w:r>
        <w:rPr>
          <w:rFonts w:ascii="仿宋" w:eastAsia="仿宋" w:hAnsi="仿宋" w:hint="eastAsia"/>
          <w:i/>
          <w:iCs/>
          <w:szCs w:val="28"/>
        </w:rPr>
        <w:t>[提示：由投标人自行编写</w:t>
      </w:r>
      <w:r>
        <w:rPr>
          <w:rFonts w:ascii="仿宋" w:eastAsia="仿宋" w:hAnsi="仿宋" w:hint="eastAsia"/>
          <w:i/>
          <w:iCs/>
          <w:szCs w:val="28"/>
        </w:rPr>
        <w:t>，封面格式如下，</w:t>
      </w:r>
      <w:r>
        <w:rPr>
          <w:rFonts w:ascii="仿宋" w:eastAsia="仿宋" w:hAnsi="仿宋"/>
          <w:i/>
          <w:iCs/>
          <w:szCs w:val="28"/>
        </w:rPr>
        <w:t>]</w:t>
      </w:r>
    </w:p>
    <w:p>
      <w:pPr>
        <w:pStyle w:val="style0"/>
        <w:rPr>
          <w:rFonts w:ascii="仿宋" w:eastAsia="仿宋" w:hAnsi="仿宋"/>
          <w:szCs w:val="28"/>
        </w:rPr>
      </w:pPr>
    </w:p>
    <w:p>
      <w:pPr>
        <w:pStyle w:val="style0"/>
        <w:rPr>
          <w:rFonts w:ascii="仿宋" w:eastAsia="仿宋" w:hAnsi="仿宋"/>
          <w:szCs w:val="28"/>
        </w:rPr>
      </w:pPr>
    </w:p>
    <w:p>
      <w:pPr>
        <w:pStyle w:val="style4"/>
        <w:rPr>
          <w:rFonts w:ascii="仿宋" w:eastAsia="仿宋" w:hAnsi="仿宋"/>
          <w:szCs w:val="28"/>
        </w:rPr>
        <w:sectPr>
          <w:footerReference w:type="default" r:id="rId9"/>
          <w:pgSz w:w="11907" w:h="16840" w:orient="portrait"/>
          <w:pgMar w:top="1522" w:right="1520" w:bottom="1140" w:left="1327" w:header="964" w:footer="992" w:gutter="0"/>
          <w:cols w:space="720"/>
          <w:docGrid w:type="linesAndChars" w:linePitch="380" w:charSpace="-5735"/>
        </w:sectPr>
      </w:pPr>
    </w:p>
    <w:p>
      <w:pPr>
        <w:pStyle w:val="style0"/>
        <w:tabs>
          <w:tab w:val="left" w:leader="none" w:pos="6300"/>
        </w:tabs>
        <w:snapToGrid w:val="false"/>
        <w:spacing w:lineRule="exact" w:line="500"/>
        <w:ind w:firstLine="570"/>
        <w:jc w:val="left"/>
        <w:rPr>
          <w:rFonts w:ascii="仿宋" w:eastAsia="仿宋" w:hAnsi="仿宋"/>
          <w:szCs w:val="28"/>
        </w:rPr>
      </w:pPr>
    </w:p>
    <w:p>
      <w:pPr>
        <w:pStyle w:val="style67"/>
        <w:ind w:left="560"/>
        <w:rPr>
          <w:rFonts w:ascii="仿宋" w:eastAsia="仿宋" w:hAnsi="仿宋"/>
          <w:sz w:val="28"/>
          <w:szCs w:val="28"/>
        </w:rPr>
      </w:pPr>
    </w:p>
    <w:p>
      <w:pPr>
        <w:pStyle w:val="style67"/>
        <w:ind w:left="560"/>
        <w:rPr>
          <w:rFonts w:ascii="仿宋" w:eastAsia="仿宋" w:hAnsi="仿宋"/>
          <w:sz w:val="28"/>
          <w:szCs w:val="28"/>
        </w:rPr>
      </w:pPr>
    </w:p>
    <w:p>
      <w:pPr>
        <w:pStyle w:val="style67"/>
        <w:spacing w:lineRule="exact" w:line="1200"/>
        <w:ind w:left="0"/>
        <w:jc w:val="center"/>
        <w:rPr>
          <w:rFonts w:ascii="仿宋" w:cs="仿宋" w:eastAsia="仿宋" w:hAnsi="仿宋"/>
          <w:sz w:val="84"/>
          <w:szCs w:val="84"/>
        </w:rPr>
      </w:pPr>
      <w:r>
        <w:rPr>
          <w:rFonts w:ascii="仿宋" w:cs="仿宋" w:eastAsia="仿宋" w:hAnsi="仿宋" w:hint="eastAsia"/>
          <w:sz w:val="84"/>
          <w:szCs w:val="84"/>
        </w:rPr>
        <w:t>实 施 方 案</w:t>
      </w:r>
    </w:p>
    <w:p>
      <w:pPr>
        <w:pStyle w:val="style67"/>
        <w:ind w:left="560"/>
        <w:jc w:val="center"/>
        <w:rPr>
          <w:rFonts w:ascii="仿宋" w:eastAsia="仿宋" w:hAnsi="仿宋"/>
          <w:sz w:val="28"/>
          <w:szCs w:val="28"/>
        </w:rPr>
      </w:pPr>
      <w:r>
        <w:rPr>
          <w:rFonts w:ascii="仿宋" w:eastAsia="仿宋" w:hAnsi="仿宋" w:hint="eastAsia"/>
          <w:sz w:val="28"/>
          <w:szCs w:val="28"/>
        </w:rPr>
        <w:t>（1/2/3/……）</w:t>
      </w:r>
    </w:p>
    <w:p>
      <w:pPr>
        <w:pStyle w:val="style0"/>
        <w:topLinePunct/>
        <w:autoSpaceDN w:val="false"/>
        <w:adjustRightInd w:val="false"/>
        <w:snapToGrid w:val="false"/>
        <w:spacing w:lineRule="exact" w:line="500"/>
        <w:jc w:val="left"/>
        <w:rPr>
          <w:rFonts w:ascii="仿宋" w:cs="仿宋" w:eastAsia="仿宋" w:hAnsi="仿宋"/>
          <w:szCs w:val="28"/>
        </w:rPr>
      </w:pPr>
    </w:p>
    <w:p>
      <w:pPr>
        <w:pStyle w:val="style0"/>
        <w:rPr>
          <w:rFonts w:ascii="仿宋" w:eastAsia="仿宋" w:hAnsi="仿宋"/>
          <w:szCs w:val="28"/>
        </w:rPr>
      </w:pPr>
    </w:p>
    <w:p>
      <w:pPr>
        <w:pStyle w:val="style0"/>
        <w:rPr>
          <w:rFonts w:ascii="仿宋" w:eastAsia="仿宋" w:hAnsi="仿宋"/>
          <w:szCs w:val="28"/>
        </w:rPr>
      </w:pPr>
    </w:p>
    <w:p>
      <w:pPr>
        <w:pStyle w:val="style0"/>
        <w:rPr>
          <w:rFonts w:ascii="仿宋" w:eastAsia="仿宋" w:hAnsi="仿宋"/>
          <w:szCs w:val="28"/>
        </w:rPr>
      </w:pPr>
    </w:p>
    <w:p>
      <w:pPr>
        <w:pStyle w:val="style0"/>
        <w:topLinePunct/>
        <w:autoSpaceDN w:val="false"/>
        <w:adjustRightInd w:val="false"/>
        <w:snapToGrid w:val="false"/>
        <w:spacing w:lineRule="exact" w:line="500"/>
        <w:jc w:val="left"/>
        <w:rPr>
          <w:rFonts w:ascii="仿宋" w:cs="仿宋" w:eastAsia="仿宋" w:hAnsi="仿宋"/>
          <w:szCs w:val="28"/>
        </w:rPr>
      </w:pPr>
    </w:p>
    <w:p>
      <w:pPr>
        <w:pStyle w:val="style0"/>
        <w:ind w:firstLine="280" w:firstLineChars="100"/>
        <w:rPr>
          <w:rFonts w:ascii="仿宋" w:eastAsia="仿宋" w:hAnsi="仿宋"/>
          <w:szCs w:val="28"/>
        </w:rPr>
      </w:pPr>
      <w:r>
        <w:rPr>
          <w:rFonts w:ascii="仿宋" w:cs="仿宋" w:eastAsia="仿宋" w:hAnsi="仿宋" w:hint="eastAsia"/>
          <w:noProof/>
          <w:szCs w:val="28"/>
        </w:rPr>
        <mc:AlternateContent>
          <mc:Choice Requires="wps">
            <w:drawing>
              <wp:anchor distT="0" distB="0" distL="0" distR="0" simplePos="false" relativeHeight="9" behindDoc="false" locked="false" layoutInCell="true" allowOverlap="true">
                <wp:simplePos x="0" y="0"/>
                <wp:positionH relativeFrom="column">
                  <wp:posOffset>-800100</wp:posOffset>
                </wp:positionH>
                <wp:positionV relativeFrom="paragraph">
                  <wp:posOffset>-3318510</wp:posOffset>
                </wp:positionV>
                <wp:extent cx="228600" cy="198120"/>
                <wp:effectExtent l="13970" t="13334" r="5080" b="7620"/>
                <wp:wrapNone/>
                <wp:docPr id="1027" name="椭圆 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8600" cy="198120"/>
                        </a:xfrm>
                        <a:prstGeom prst="ellipse"/>
                        <a:solidFill>
                          <a:srgbClr val="ffffff"/>
                        </a:solidFill>
                        <a:ln cmpd="sng" cap="flat" w="9525">
                          <a:solidFill>
                            <a:srgbClr val="ffffff"/>
                          </a:solidFill>
                          <a:prstDash val="solid"/>
                          <a:round/>
                          <a:headEnd len="med" w="med" type="none"/>
                          <a:tailEnd len="med" w="med" type="none"/>
                        </a:ln>
                      </wps:spPr>
                      <wps:txbx id="1027">
                        <w:txbxContent>
                          <w:p>
                            <w:pPr>
                              <w:pStyle w:val="style0"/>
                              <w:rPr/>
                            </w:pP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oval id="1027" fillcolor="white" stroked="t" style="position:absolute;margin-left:-63.0pt;margin-top:-261.3pt;width:18.0pt;height:15.6pt;z-index:9;mso-position-horizontal-relative:text;mso-position-vertical-relative:text;mso-width-percent:0;mso-height-percent:0;mso-width-relative:page;mso-height-relative:page;mso-wrap-distance-left:0.0pt;mso-wrap-distance-right:0.0pt;visibility:visible;">
                <v:stroke color="white"/>
                <v:fill/>
                <v:textbox inset="7.2pt,3.6pt,7.2pt,3.6pt">
                  <w:txbxContent>
                    <w:p>
                      <w:pPr>
                        <w:pStyle w:val="style0"/>
                        <w:rPr/>
                      </w:pPr>
                    </w:p>
                  </w:txbxContent>
                </v:textbox>
              </v:oval>
            </w:pict>
          </mc:Fallback>
        </mc:AlternateContent>
      </w:r>
      <w:r>
        <w:rPr>
          <w:rFonts w:ascii="仿宋" w:cs="仿宋" w:eastAsia="仿宋" w:hAnsi="仿宋" w:hint="eastAsia"/>
          <w:noProof/>
          <w:szCs w:val="28"/>
        </w:rPr>
        <mc:AlternateContent>
          <mc:Choice Requires="wps">
            <w:drawing>
              <wp:anchor distT="0" distB="0" distL="0" distR="0" simplePos="false" relativeHeight="8" behindDoc="false" locked="false" layoutInCell="true" allowOverlap="true">
                <wp:simplePos x="0" y="0"/>
                <wp:positionH relativeFrom="column">
                  <wp:posOffset>5029200</wp:posOffset>
                </wp:positionH>
                <wp:positionV relativeFrom="paragraph">
                  <wp:posOffset>332740</wp:posOffset>
                </wp:positionV>
                <wp:extent cx="914400" cy="914400"/>
                <wp:effectExtent l="13970" t="6985" r="5080" b="12065"/>
                <wp:wrapNone/>
                <wp:docPr id="1028" name="椭圆 1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14400" cy="914400"/>
                        </a:xfrm>
                        <a:prstGeom prst="ellipse"/>
                        <a:solidFill>
                          <a:srgbClr val="ffffff"/>
                        </a:solidFill>
                        <a:ln cmpd="sng" cap="flat" w="9525">
                          <a:solidFill>
                            <a:srgbClr val="ffffff"/>
                          </a:solidFill>
                          <a:prstDash val="solid"/>
                          <a:round/>
                          <a:headEnd len="med" w="med" type="none"/>
                          <a:tailEnd len="med" w="med" type="none"/>
                        </a:ln>
                      </wps:spPr>
                      <wps:txbx id="1028">
                        <w:txbxContent>
                          <w:p>
                            <w:pPr>
                              <w:pStyle w:val="style0"/>
                              <w:rPr/>
                            </w:pP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oval id="1028" fillcolor="white" stroked="t" style="position:absolute;margin-left:396.0pt;margin-top:26.2pt;width:72.0pt;height:72.0pt;z-index:8;mso-position-horizontal-relative:text;mso-position-vertical-relative:text;mso-width-percent:0;mso-height-percent:0;mso-width-relative:page;mso-height-relative:page;mso-wrap-distance-left:0.0pt;mso-wrap-distance-right:0.0pt;visibility:visible;">
                <v:stroke color="white"/>
                <v:fill/>
                <v:textbox inset="7.2pt,3.6pt,7.2pt,3.6pt">
                  <w:txbxContent>
                    <w:p>
                      <w:pPr>
                        <w:pStyle w:val="style0"/>
                        <w:rPr/>
                      </w:pPr>
                    </w:p>
                  </w:txbxContent>
                </v:textbox>
              </v:oval>
            </w:pict>
          </mc:Fallback>
        </mc:AlternateContent>
      </w:r>
      <w:r>
        <w:rPr>
          <w:rFonts w:ascii="仿宋" w:eastAsia="仿宋" w:hAnsi="仿宋"/>
          <w:noProof/>
          <w:szCs w:val="28"/>
        </w:rPr>
        <mc:AlternateContent>
          <mc:Choice Requires="wps">
            <w:drawing>
              <wp:anchor distT="0" distB="0" distL="0" distR="0" simplePos="false" relativeHeight="6" behindDoc="false" locked="false" layoutInCell="true" allowOverlap="true">
                <wp:simplePos x="0" y="0"/>
                <wp:positionH relativeFrom="column">
                  <wp:posOffset>5956300</wp:posOffset>
                </wp:positionH>
                <wp:positionV relativeFrom="paragraph">
                  <wp:posOffset>1192530</wp:posOffset>
                </wp:positionV>
                <wp:extent cx="342900" cy="3619500"/>
                <wp:effectExtent l="7620" t="6350" r="11430" b="12700"/>
                <wp:wrapNone/>
                <wp:docPr id="1029" name="文本框 1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42900" cy="3619500"/>
                        </a:xfrm>
                        <a:prstGeom prst="rect"/>
                        <a:solidFill>
                          <a:srgbClr val="ffffff"/>
                        </a:solidFill>
                        <a:ln cmpd="sng" cap="flat" w="0">
                          <a:solidFill>
                            <a:srgbClr val="ffffff"/>
                          </a:solidFill>
                          <a:prstDash val="solid"/>
                          <a:miter/>
                          <a:headEnd len="med" w="med" type="none"/>
                          <a:tailEnd len="med" w="med" type="none"/>
                        </a:ln>
                      </wps:spPr>
                      <wps:txbx id="1029">
                        <w:txbxContent>
                          <w:p>
                            <w:pPr>
                              <w:pStyle w:val="style0"/>
                              <w:ind w:firstLine="720" w:firstLineChars="300"/>
                              <w:rPr>
                                <w:sz w:val="24"/>
                                <w:szCs w:val="24"/>
                              </w:rPr>
                            </w:pPr>
                            <w:r>
                              <w:rPr>
                                <w:rFonts w:hint="eastAsia"/>
                                <w:sz w:val="24"/>
                                <w:szCs w:val="24"/>
                              </w:rPr>
                              <w:t>双</w:t>
                            </w:r>
                            <w:r>
                              <w:rPr>
                                <w:rFonts w:hint="eastAsia"/>
                                <w:sz w:val="24"/>
                                <w:szCs w:val="24"/>
                              </w:rPr>
                              <w:t xml:space="preserve">    </w:t>
                            </w:r>
                            <w:r>
                              <w:rPr>
                                <w:rFonts w:hint="eastAsia"/>
                                <w:sz w:val="24"/>
                                <w:szCs w:val="24"/>
                              </w:rPr>
                              <w:t>面</w:t>
                            </w:r>
                            <w:r>
                              <w:rPr>
                                <w:rFonts w:hint="eastAsia"/>
                                <w:sz w:val="24"/>
                                <w:szCs w:val="24"/>
                              </w:rPr>
                              <w:t xml:space="preserve">    </w:t>
                            </w:r>
                            <w:r>
                              <w:rPr>
                                <w:rFonts w:hint="eastAsia"/>
                                <w:sz w:val="24"/>
                                <w:szCs w:val="24"/>
                              </w:rPr>
                              <w:t>胶</w:t>
                            </w:r>
                            <w:r>
                              <w:rPr>
                                <w:rFonts w:hint="eastAsia"/>
                                <w:sz w:val="24"/>
                                <w:szCs w:val="24"/>
                              </w:rPr>
                              <w:t xml:space="preserve">    </w:t>
                            </w:r>
                            <w:r>
                              <w:rPr>
                                <w:rFonts w:hint="eastAsia"/>
                                <w:sz w:val="24"/>
                                <w:szCs w:val="24"/>
                              </w:rPr>
                              <w:t>粘</w:t>
                            </w:r>
                            <w:r>
                              <w:rPr>
                                <w:rFonts w:hint="eastAsia"/>
                                <w:sz w:val="24"/>
                                <w:szCs w:val="24"/>
                              </w:rPr>
                              <w:t xml:space="preserve">    </w:t>
                            </w:r>
                            <w:r>
                              <w:rPr>
                                <w:rFonts w:hint="eastAsia"/>
                                <w:sz w:val="24"/>
                                <w:szCs w:val="24"/>
                              </w:rPr>
                              <w:t>贴</w:t>
                            </w:r>
                            <w:r>
                              <w:rPr>
                                <w:rFonts w:hint="eastAsia"/>
                                <w:sz w:val="24"/>
                                <w:szCs w:val="24"/>
                              </w:rPr>
                              <w:t xml:space="preserve">     </w:t>
                            </w:r>
                            <w:r>
                              <w:rPr>
                                <w:rFonts w:hint="eastAsia"/>
                                <w:sz w:val="24"/>
                                <w:szCs w:val="24"/>
                              </w:rPr>
                              <w:t>处</w:t>
                            </w:r>
                          </w:p>
                        </w:txbxContent>
                      </wps:txbx>
                      <wps:bodyPr lIns="0" rIns="0" tIns="0" bIns="0" vert="eaVert"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29" fillcolor="white" stroked="t" style="position:absolute;margin-left:469.0pt;margin-top:93.9pt;width:27.0pt;height:285.0pt;z-index:6;mso-position-horizontal-relative:text;mso-position-vertical-relative:text;mso-width-percent:0;mso-height-percent:0;mso-width-relative:page;mso-height-relative:page;mso-wrap-distance-left:0.0pt;mso-wrap-distance-right:0.0pt;visibility:visible;">
                <v:stroke joinstyle="miter" color="white" weight="0.0pt"/>
                <v:fill/>
                <v:textbox inset="0.0pt,0.0pt,0.0pt,0.0pt" style="layout-flow:vertical-ideographic;">
                  <w:txbxContent>
                    <w:p>
                      <w:pPr>
                        <w:pStyle w:val="style0"/>
                        <w:ind w:firstLine="720" w:firstLineChars="300"/>
                        <w:rPr>
                          <w:sz w:val="24"/>
                          <w:szCs w:val="24"/>
                        </w:rPr>
                      </w:pPr>
                      <w:r>
                        <w:rPr>
                          <w:rFonts w:hint="eastAsia"/>
                          <w:sz w:val="24"/>
                          <w:szCs w:val="24"/>
                        </w:rPr>
                        <w:t>双</w:t>
                      </w:r>
                      <w:r>
                        <w:rPr>
                          <w:rFonts w:hint="eastAsia"/>
                          <w:sz w:val="24"/>
                          <w:szCs w:val="24"/>
                        </w:rPr>
                        <w:t xml:space="preserve">    </w:t>
                      </w:r>
                      <w:r>
                        <w:rPr>
                          <w:rFonts w:hint="eastAsia"/>
                          <w:sz w:val="24"/>
                          <w:szCs w:val="24"/>
                        </w:rPr>
                        <w:t>面</w:t>
                      </w:r>
                      <w:r>
                        <w:rPr>
                          <w:rFonts w:hint="eastAsia"/>
                          <w:sz w:val="24"/>
                          <w:szCs w:val="24"/>
                        </w:rPr>
                        <w:t xml:space="preserve">    </w:t>
                      </w:r>
                      <w:r>
                        <w:rPr>
                          <w:rFonts w:hint="eastAsia"/>
                          <w:sz w:val="24"/>
                          <w:szCs w:val="24"/>
                        </w:rPr>
                        <w:t>胶</w:t>
                      </w:r>
                      <w:r>
                        <w:rPr>
                          <w:rFonts w:hint="eastAsia"/>
                          <w:sz w:val="24"/>
                          <w:szCs w:val="24"/>
                        </w:rPr>
                        <w:t xml:space="preserve">    </w:t>
                      </w:r>
                      <w:r>
                        <w:rPr>
                          <w:rFonts w:hint="eastAsia"/>
                          <w:sz w:val="24"/>
                          <w:szCs w:val="24"/>
                        </w:rPr>
                        <w:t>粘</w:t>
                      </w:r>
                      <w:r>
                        <w:rPr>
                          <w:rFonts w:hint="eastAsia"/>
                          <w:sz w:val="24"/>
                          <w:szCs w:val="24"/>
                        </w:rPr>
                        <w:t xml:space="preserve">    </w:t>
                      </w:r>
                      <w:r>
                        <w:rPr>
                          <w:rFonts w:hint="eastAsia"/>
                          <w:sz w:val="24"/>
                          <w:szCs w:val="24"/>
                        </w:rPr>
                        <w:t>贴</w:t>
                      </w:r>
                      <w:r>
                        <w:rPr>
                          <w:rFonts w:hint="eastAsia"/>
                          <w:sz w:val="24"/>
                          <w:szCs w:val="24"/>
                        </w:rPr>
                        <w:t xml:space="preserve">     </w:t>
                      </w:r>
                      <w:r>
                        <w:rPr>
                          <w:rFonts w:hint="eastAsia"/>
                          <w:sz w:val="24"/>
                          <w:szCs w:val="24"/>
                        </w:rPr>
                        <w:t>处</w:t>
                      </w:r>
                    </w:p>
                  </w:txbxContent>
                </v:textbox>
              </v:rect>
            </w:pict>
          </mc:Fallback>
        </mc:AlternateContent>
      </w:r>
      <w:r>
        <w:rPr>
          <w:rFonts w:ascii="仿宋" w:eastAsia="仿宋" w:hAnsi="仿宋"/>
          <w:noProof/>
          <w:szCs w:val="28"/>
        </w:rPr>
        <mc:AlternateContent>
          <mc:Choice Requires="wps">
            <w:drawing>
              <wp:anchor distT="0" distB="0" distL="0" distR="0" simplePos="false" relativeHeight="2" behindDoc="false" locked="false" layoutInCell="true" allowOverlap="true">
                <wp:simplePos x="0" y="0"/>
                <wp:positionH relativeFrom="column">
                  <wp:posOffset>800100</wp:posOffset>
                </wp:positionH>
                <wp:positionV relativeFrom="paragraph">
                  <wp:posOffset>354965</wp:posOffset>
                </wp:positionV>
                <wp:extent cx="5867400" cy="5239385"/>
                <wp:effectExtent l="13970" t="16510" r="14605" b="20955"/>
                <wp:wrapNone/>
                <wp:docPr id="1030" name="直接连接符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5867400" cy="5239385"/>
                        </a:xfrm>
                        <a:prstGeom prst="line"/>
                        <a:ln cmpd="sng" cap="flat" w="25400">
                          <a:solidFill>
                            <a:srgbClr val="000000"/>
                          </a:solidFill>
                          <a:prstDash val="dash"/>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30" filled="f" stroked="t" from="63.0pt,27.95pt" to="525.0pt,440.50003pt" style="position:absolute;z-index:2;mso-position-horizontal-relative:text;mso-position-vertical-relative:text;mso-width-percent:0;mso-height-percent:0;mso-width-relative:page;mso-height-relative:page;mso-wrap-distance-left:0.0pt;mso-wrap-distance-right:0.0pt;visibility:visible;flip:x;">
                <v:stroke dashstyle="dash" weight="2.0pt"/>
                <v:fill/>
              </v:line>
            </w:pict>
          </mc:Fallback>
        </mc:AlternateContent>
      </w:r>
      <w:r>
        <w:rPr>
          <w:rFonts w:ascii="仿宋" w:eastAsia="仿宋" w:hAnsi="仿宋"/>
          <w:noProof/>
          <w:szCs w:val="28"/>
        </w:rPr>
        <mc:AlternateContent>
          <mc:Choice Requires="wps">
            <w:drawing>
              <wp:anchor distT="0" distB="0" distL="0" distR="0" simplePos="false" relativeHeight="11" behindDoc="false" locked="false" layoutInCell="true" allowOverlap="true">
                <wp:simplePos x="0" y="0"/>
                <wp:positionH relativeFrom="column">
                  <wp:posOffset>5956300</wp:posOffset>
                </wp:positionH>
                <wp:positionV relativeFrom="paragraph">
                  <wp:posOffset>1080770</wp:posOffset>
                </wp:positionV>
                <wp:extent cx="634" cy="3870959"/>
                <wp:effectExtent l="55245" t="18415" r="58420" b="6350"/>
                <wp:wrapNone/>
                <wp:docPr id="1031" name="直接连接符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634" cy="3870959"/>
                        </a:xfrm>
                        <a:prstGeom prst="line"/>
                        <a:ln cmpd="sng" cap="flat" w="9525">
                          <a:solidFill>
                            <a:srgbClr val="000000"/>
                          </a:solidFill>
                          <a:prstDash val="solid"/>
                          <a:round/>
                          <a:headEnd len="med" w="med" type="none"/>
                          <a:tailEnd len="med" w="med" type="triangl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31" filled="f" stroked="t" from="469.0pt,85.100006pt" to="469.05pt,389.9pt" style="position:absolute;z-index:11;mso-position-horizontal-relative:text;mso-position-vertical-relative:text;mso-width-percent:0;mso-height-percent:0;mso-width-relative:page;mso-height-relative:page;mso-wrap-distance-left:0.0pt;mso-wrap-distance-right:0.0pt;visibility:visible;flip:y;">
                <v:stroke endarrow="block"/>
                <v:fill/>
              </v:line>
            </w:pict>
          </mc:Fallback>
        </mc:AlternateContent>
      </w:r>
      <w:r>
        <w:rPr>
          <w:rFonts w:ascii="仿宋" w:eastAsia="仿宋" w:hAnsi="仿宋"/>
          <w:noProof/>
          <w:szCs w:val="28"/>
        </w:rPr>
        <mc:AlternateContent>
          <mc:Choice Requires="wps">
            <w:drawing>
              <wp:anchor distT="0" distB="0" distL="0" distR="0" simplePos="false" relativeHeight="7" behindDoc="false" locked="false" layoutInCell="true" allowOverlap="true">
                <wp:simplePos x="0" y="0"/>
                <wp:positionH relativeFrom="column">
                  <wp:posOffset>1600200</wp:posOffset>
                </wp:positionH>
                <wp:positionV relativeFrom="paragraph">
                  <wp:posOffset>3799840</wp:posOffset>
                </wp:positionV>
                <wp:extent cx="457200" cy="495300"/>
                <wp:effectExtent l="13970" t="13334" r="5080" b="5715"/>
                <wp:wrapNone/>
                <wp:docPr id="1032" name="文本框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57200" cy="495300"/>
                        </a:xfrm>
                        <a:prstGeom prst="rect"/>
                        <a:solidFill>
                          <a:srgbClr val="ffffff"/>
                        </a:solidFill>
                        <a:ln cmpd="sng" cap="flat" w="9525">
                          <a:solidFill>
                            <a:srgbClr val="ffffff"/>
                          </a:solidFill>
                          <a:prstDash val="solid"/>
                          <a:miter/>
                          <a:headEnd len="med" w="med" type="none"/>
                          <a:tailEnd len="med" w="med" type="none"/>
                        </a:ln>
                      </wps:spPr>
                      <wps:txbx id="1032">
                        <w:txbxContent>
                          <w:p>
                            <w:pPr>
                              <w:pStyle w:val="style0"/>
                              <w:jc w:val="center"/>
                              <w:rPr>
                                <w:rFonts w:ascii="黑体" w:eastAsia="黑体"/>
                                <w:sz w:val="44"/>
                                <w:szCs w:val="44"/>
                              </w:rPr>
                            </w:pPr>
                            <w:r>
                              <w:rPr>
                                <w:rFonts w:ascii="黑体" w:eastAsia="黑体" w:hint="eastAsia"/>
                                <w:sz w:val="44"/>
                                <w:szCs w:val="44"/>
                              </w:rPr>
                              <w:t xml:space="preserve">密 </w:t>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32" fillcolor="white" stroked="t" style="position:absolute;margin-left:126.0pt;margin-top:299.2pt;width:36.0pt;height:39.0pt;z-index:7;mso-position-horizontal-relative:text;mso-position-vertical-relative:text;mso-width-percent:0;mso-height-percent:0;mso-width-relative:page;mso-height-relative:page;mso-wrap-distance-left:0.0pt;mso-wrap-distance-right:0.0pt;visibility:visible;">
                <v:stroke joinstyle="miter" color="white"/>
                <v:fill/>
                <v:textbox inset="7.2pt,3.6pt,7.2pt,3.6pt">
                  <w:txbxContent>
                    <w:p>
                      <w:pPr>
                        <w:pStyle w:val="style0"/>
                        <w:jc w:val="center"/>
                        <w:rPr>
                          <w:rFonts w:ascii="黑体" w:eastAsia="黑体"/>
                          <w:sz w:val="44"/>
                          <w:szCs w:val="44"/>
                        </w:rPr>
                      </w:pPr>
                      <w:r>
                        <w:rPr>
                          <w:rFonts w:ascii="黑体" w:eastAsia="黑体" w:hint="eastAsia"/>
                          <w:sz w:val="44"/>
                          <w:szCs w:val="44"/>
                        </w:rPr>
                        <w:t xml:space="preserve">密 </w:t>
                      </w:r>
                    </w:p>
                  </w:txbxContent>
                </v:textbox>
              </v:rect>
            </w:pict>
          </mc:Fallback>
        </mc:AlternateContent>
      </w:r>
      <w:r>
        <w:rPr>
          <w:rFonts w:ascii="仿宋" w:eastAsia="仿宋" w:hAnsi="仿宋"/>
          <w:noProof/>
          <w:szCs w:val="28"/>
        </w:rPr>
        <mc:AlternateContent>
          <mc:Choice Requires="wps">
            <w:drawing>
              <wp:anchor distT="0" distB="0" distL="0" distR="0" simplePos="false" relativeHeight="3" behindDoc="false" locked="false" layoutInCell="true" allowOverlap="true">
                <wp:simplePos x="0" y="0"/>
                <wp:positionH relativeFrom="column">
                  <wp:posOffset>3314700</wp:posOffset>
                </wp:positionH>
                <wp:positionV relativeFrom="paragraph">
                  <wp:posOffset>3700780</wp:posOffset>
                </wp:positionV>
                <wp:extent cx="2400300" cy="299084"/>
                <wp:effectExtent l="13970" t="9525" r="5080" b="5715"/>
                <wp:wrapNone/>
                <wp:docPr id="1033" name="文本框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00300" cy="299084"/>
                        </a:xfrm>
                        <a:prstGeom prst="rect"/>
                        <a:solidFill>
                          <a:srgbClr val="ffffff"/>
                        </a:solidFill>
                        <a:ln cmpd="sng" cap="flat" w="9525">
                          <a:solidFill>
                            <a:srgbClr val="ffffff"/>
                          </a:solidFill>
                          <a:prstDash val="solid"/>
                          <a:miter/>
                          <a:headEnd len="med" w="med" type="none"/>
                          <a:tailEnd len="med" w="med" type="none"/>
                        </a:ln>
                      </wps:spPr>
                      <wps:txbx id="1033">
                        <w:txbxContent>
                          <w:p>
                            <w:pPr>
                              <w:pStyle w:val="style0"/>
                              <w:rPr>
                                <w:sz w:val="24"/>
                                <w:szCs w:val="24"/>
                              </w:rPr>
                            </w:pPr>
                            <w:r>
                              <w:rPr>
                                <w:rFonts w:hint="eastAsia"/>
                                <w:sz w:val="24"/>
                                <w:szCs w:val="24"/>
                              </w:rPr>
                              <w:t>此处盖公章，不得超出虚线范围</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33" fillcolor="white" stroked="t" style="position:absolute;margin-left:261.0pt;margin-top:291.4pt;width:189.0pt;height:23.55pt;z-index:3;mso-position-horizontal-relative:text;mso-position-vertical-relative:text;mso-width-percent:0;mso-height-percent:0;mso-width-relative:page;mso-height-relative:page;mso-wrap-distance-left:0.0pt;mso-wrap-distance-right:0.0pt;visibility:visible;">
                <v:stroke joinstyle="miter" color="white"/>
                <v:fill/>
                <v:textbox inset="0.0pt,0.0pt,0.0pt,0.0pt">
                  <w:txbxContent>
                    <w:p>
                      <w:pPr>
                        <w:pStyle w:val="style0"/>
                        <w:rPr>
                          <w:sz w:val="24"/>
                          <w:szCs w:val="24"/>
                        </w:rPr>
                      </w:pPr>
                      <w:r>
                        <w:rPr>
                          <w:rFonts w:hint="eastAsia"/>
                          <w:sz w:val="24"/>
                          <w:szCs w:val="24"/>
                        </w:rPr>
                        <w:t>此处盖公章，不得超出虚线范围</w:t>
                      </w:r>
                    </w:p>
                  </w:txbxContent>
                </v:textbox>
              </v:rect>
            </w:pict>
          </mc:Fallback>
        </mc:AlternateContent>
      </w:r>
      <w:r>
        <w:rPr>
          <w:rFonts w:ascii="仿宋" w:eastAsia="仿宋" w:hAnsi="仿宋"/>
          <w:noProof/>
          <w:szCs w:val="28"/>
        </w:rPr>
      </w:r>
      <w:r>
        <w:rPr>
          <w:rFonts w:ascii="仿宋" w:eastAsia="仿宋" w:hAnsi="仿宋"/>
          <w:noProof/>
          <w:szCs w:val="28"/>
        </w:rPr>
      </w:r>
      <w:r>
        <w:rPr>
          <w:rFonts w:ascii="仿宋" w:eastAsia="仿宋" w:hAnsi="仿宋"/>
          <w:noProof/>
          <w:szCs w:val="28"/>
        </w:rPr>
      </w:r>
      <w:r>
        <w:rPr>
          <w:rFonts w:ascii="仿宋" w:eastAsia="仿宋" w:hAnsi="仿宋"/>
          <w:noProof/>
          <w:szCs w:val="28"/>
        </w:rPr>
        <mc:AlternateContent>
          <mc:Choice Requires="wpg">
            <w:drawing>
              <wp:inline distL="0" distT="0" distB="0" distR="0">
                <wp:extent cx="5257800" cy="3070860"/>
                <wp:effectExtent l="4445" t="0" r="0" b="0"/>
                <wp:docPr id="1034" name="组合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5257800" cy="3070860"/>
                          <a:chOff x="0" y="0"/>
                          <a:chExt cx="7200" cy="4212"/>
                        </a:xfrm>
                      </wpg:grpSpPr>
                      <wps:wsp>
                        <wps:cNvSpPr/>
                        <wps:spPr>
                          <a:xfrm rot="0">
                            <a:off x="0" y="0"/>
                            <a:ext cx="7200" cy="4212"/>
                          </a:xfrm>
                          <a:prstGeom prst="rect"/>
                          <a:ln>
                            <a:noFill/>
                          </a:ln>
                        </wps:spPr>
                        <wps:bodyPr>
                          <a:prstTxWarp prst="textNoShape"/>
                        </wps:bodyPr>
                      </wps:wsp>
                      <wps:wsp>
                        <wps:cNvSpPr/>
                        <wps:spPr>
                          <a:xfrm rot="0">
                            <a:off x="4070" y="3397"/>
                            <a:ext cx="626" cy="679"/>
                          </a:xfrm>
                          <a:prstGeom prst="rect"/>
                          <a:solidFill>
                            <a:srgbClr val="ffffff"/>
                          </a:solidFill>
                          <a:ln cmpd="sng" cap="flat" w="9525">
                            <a:solidFill>
                              <a:srgbClr val="ffffff"/>
                            </a:solidFill>
                            <a:prstDash val="solid"/>
                            <a:miter/>
                            <a:headEnd len="med" w="med" type="none"/>
                            <a:tailEnd len="med" w="med" type="none"/>
                          </a:ln>
                        </wps:spPr>
                        <wps:txbx id="1036">
                          <w:txbxContent>
                            <w:p>
                              <w:pPr>
                                <w:pStyle w:val="style0"/>
                                <w:jc w:val="center"/>
                                <w:rPr>
                                  <w:rFonts w:ascii="黑体" w:eastAsia="黑体"/>
                                  <w:sz w:val="44"/>
                                  <w:szCs w:val="44"/>
                                </w:rPr>
                              </w:pPr>
                              <w:r>
                                <w:rPr>
                                  <w:rFonts w:ascii="黑体" w:eastAsia="黑体" w:hint="eastAsia"/>
                                  <w:sz w:val="44"/>
                                  <w:szCs w:val="44"/>
                                </w:rPr>
                                <w:t xml:space="preserve">封 </w:t>
                              </w:r>
                            </w:p>
                          </w:txbxContent>
                        </wps:txbx>
                        <wps:bodyPr lIns="91440" rIns="91440" tIns="45720" bIns="45720" vert="horz" anchor="t" wrap="square" upright="true">
                          <a:prstTxWarp prst="textNoShape"/>
                          <a:noAutofit/>
                        </wps:bodyPr>
                      </wps:wsp>
                      <wps:wsp>
                        <wps:cNvSpPr/>
                        <wps:spPr>
                          <a:xfrm rot="0">
                            <a:off x="6104" y="1766"/>
                            <a:ext cx="626" cy="681"/>
                          </a:xfrm>
                          <a:prstGeom prst="rect"/>
                          <a:solidFill>
                            <a:srgbClr val="ffffff"/>
                          </a:solidFill>
                          <a:ln cmpd="sng" cap="flat" w="9525">
                            <a:solidFill>
                              <a:srgbClr val="ffffff"/>
                            </a:solidFill>
                            <a:prstDash val="solid"/>
                            <a:miter/>
                            <a:headEnd len="med" w="med" type="none"/>
                            <a:tailEnd len="med" w="med" type="none"/>
                          </a:ln>
                        </wps:spPr>
                        <wps:txbx id="1037">
                          <w:txbxContent>
                            <w:p>
                              <w:pPr>
                                <w:pStyle w:val="style0"/>
                                <w:jc w:val="center"/>
                                <w:rPr>
                                  <w:rFonts w:ascii="黑体" w:eastAsia="黑体"/>
                                  <w:sz w:val="44"/>
                                  <w:szCs w:val="44"/>
                                </w:rPr>
                              </w:pPr>
                              <w:r>
                                <w:rPr>
                                  <w:rFonts w:ascii="黑体" w:eastAsia="黑体" w:hint="eastAsia"/>
                                  <w:sz w:val="44"/>
                                  <w:szCs w:val="44"/>
                                </w:rPr>
                                <w:t xml:space="preserve">线 </w:t>
                              </w:r>
                            </w:p>
                          </w:txbxContent>
                        </wps:txbx>
                        <wps:bodyPr lIns="91440" rIns="91440" tIns="45720" bIns="45720" vert="horz" anchor="t" wrap="square" upright="true">
                          <a:prstTxWarp prst="textNoShape"/>
                          <a:noAutofit/>
                        </wps:bodyPr>
                      </wps:wsp>
                    </wpg:wgp>
                  </a:graphicData>
                </a:graphic>
              </wp:inline>
            </w:drawing>
          </mc:Choice>
          <mc:Fallback>
            <w:pict>
              <v:group id="1034" filled="f" stroked="f" style="margin-left:0.0pt;margin-top:0.0pt;width:414.0pt;height:241.8pt;mso-wrap-distance-left:0.0pt;mso-wrap-distance-right:0.0pt;visibility:visible;" coordsize="7200,4212">
                <v:rect id="1035" filled="f" stroked="f" style="position:absolute;left:0;top:0;width:7200;height:4212;z-index:2;mso-position-horizontal-relative:page;mso-position-vertical-relative:page;mso-width-relative:page;mso-height-relative:page;visibility:visible;">
                  <v:stroke on="f"/>
                  <v:fill/>
                </v:rect>
                <v:rect id="1036" fillcolor="white" stroked="t" style="position:absolute;left:4070;top:3397;width:626;height:679;z-index:3;mso-position-horizontal-relative:page;mso-position-vertical-relative:page;mso-width-relative:page;mso-height-relative:page;visibility:visible;">
                  <v:stroke joinstyle="miter" color="white"/>
                  <v:fill/>
                  <v:textbox inset="7.2pt,3.6pt,7.2pt,3.6pt">
                    <w:txbxContent>
                      <w:p>
                        <w:pPr>
                          <w:pStyle w:val="style0"/>
                          <w:jc w:val="center"/>
                          <w:rPr>
                            <w:rFonts w:ascii="黑体" w:eastAsia="黑体"/>
                            <w:sz w:val="44"/>
                            <w:szCs w:val="44"/>
                          </w:rPr>
                        </w:pPr>
                        <w:r>
                          <w:rPr>
                            <w:rFonts w:ascii="黑体" w:eastAsia="黑体" w:hint="eastAsia"/>
                            <w:sz w:val="44"/>
                            <w:szCs w:val="44"/>
                          </w:rPr>
                          <w:t xml:space="preserve">封 </w:t>
                        </w:r>
                      </w:p>
                    </w:txbxContent>
                  </v:textbox>
                </v:rect>
                <v:rect id="1037" fillcolor="white" stroked="t" style="position:absolute;left:6104;top:1766;width:626;height:681;z-index:4;mso-position-horizontal-relative:page;mso-position-vertical-relative:page;mso-width-relative:page;mso-height-relative:page;visibility:visible;">
                  <v:stroke joinstyle="miter" color="white"/>
                  <v:fill/>
                  <v:textbox inset="7.2pt,3.6pt,7.2pt,3.6pt">
                    <w:txbxContent>
                      <w:p>
                        <w:pPr>
                          <w:pStyle w:val="style0"/>
                          <w:jc w:val="center"/>
                          <w:rPr>
                            <w:rFonts w:ascii="黑体" w:eastAsia="黑体"/>
                            <w:sz w:val="44"/>
                            <w:szCs w:val="44"/>
                          </w:rPr>
                        </w:pPr>
                        <w:r>
                          <w:rPr>
                            <w:rFonts w:ascii="黑体" w:eastAsia="黑体" w:hint="eastAsia"/>
                            <w:sz w:val="44"/>
                            <w:szCs w:val="44"/>
                          </w:rPr>
                          <w:t xml:space="preserve">线 </w:t>
                        </w:r>
                      </w:p>
                    </w:txbxContent>
                  </v:textbox>
                </v:rect>
                <w10:anchorlock/>
                <v:fill rotate="true"/>
              </v:group>
            </w:pict>
          </mc:Fallback>
        </mc:AlternateContent>
      </w:r>
      <w:r>
        <w:rPr>
          <w:rFonts w:ascii="仿宋" w:eastAsia="仿宋" w:hAnsi="仿宋"/>
          <w:noProof/>
          <w:szCs w:val="28"/>
        </w:rPr>
      </w:r>
      <w:r>
        <w:rPr>
          <w:rFonts w:ascii="仿宋" w:eastAsia="仿宋" w:hAnsi="仿宋"/>
          <w:noProof/>
          <w:szCs w:val="28"/>
        </w:rPr>
      </w:r>
    </w:p>
    <w:p>
      <w:pPr>
        <w:pStyle w:val="style0"/>
        <w:jc w:val="center"/>
        <w:rPr>
          <w:rFonts w:ascii="仿宋" w:eastAsia="仿宋" w:hAnsi="仿宋"/>
          <w:szCs w:val="28"/>
        </w:rPr>
      </w:pPr>
    </w:p>
    <w:p>
      <w:pPr>
        <w:pStyle w:val="style0"/>
        <w:rPr>
          <w:rFonts w:ascii="仿宋" w:eastAsia="仿宋" w:hAnsi="仿宋"/>
          <w:b/>
          <w:szCs w:val="28"/>
        </w:rPr>
      </w:pPr>
    </w:p>
    <w:p>
      <w:pPr>
        <w:pStyle w:val="style0"/>
        <w:snapToGrid w:val="false"/>
        <w:spacing w:lineRule="exact" w:line="580"/>
        <w:rPr>
          <w:rFonts w:ascii="仿宋" w:cs="微软雅黑" w:eastAsia="仿宋" w:hAnsi="仿宋"/>
          <w:szCs w:val="28"/>
          <w:lang w:val="zh-CN"/>
        </w:rPr>
      </w:pPr>
    </w:p>
    <w:p>
      <w:pPr>
        <w:pStyle w:val="style0"/>
        <w:snapToGrid w:val="false"/>
        <w:spacing w:lineRule="exact" w:line="580"/>
        <w:rPr>
          <w:rFonts w:ascii="仿宋" w:cs="微软雅黑" w:eastAsia="仿宋" w:hAnsi="仿宋"/>
          <w:szCs w:val="28"/>
          <w:lang w:val="zh-CN"/>
        </w:rPr>
      </w:pPr>
      <w:r>
        <w:rPr>
          <w:rFonts w:ascii="仿宋" w:eastAsia="仿宋" w:hAnsi="仿宋" w:hint="eastAsia"/>
          <w:noProof/>
          <w:szCs w:val="28"/>
        </w:rPr>
        <mc:AlternateContent>
          <mc:Choice Requires="wps">
            <w:drawing>
              <wp:anchor distT="0" distB="0" distL="0" distR="0" simplePos="false" relativeHeight="5" behindDoc="false" locked="false" layoutInCell="true" allowOverlap="true">
                <wp:simplePos x="0" y="0"/>
                <wp:positionH relativeFrom="column">
                  <wp:posOffset>2489200</wp:posOffset>
                </wp:positionH>
                <wp:positionV relativeFrom="paragraph">
                  <wp:posOffset>702310</wp:posOffset>
                </wp:positionV>
                <wp:extent cx="3200400" cy="388620"/>
                <wp:effectExtent l="7620" t="5080" r="11430" b="6350"/>
                <wp:wrapNone/>
                <wp:docPr id="1039" name="文本框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00400" cy="388620"/>
                        </a:xfrm>
                        <a:prstGeom prst="rect"/>
                        <a:solidFill>
                          <a:srgbClr val="ffffff"/>
                        </a:solidFill>
                        <a:ln cmpd="sng" cap="flat" w="9525">
                          <a:solidFill>
                            <a:srgbClr val="ffffff"/>
                          </a:solidFill>
                          <a:prstDash val="solid"/>
                          <a:miter/>
                          <a:headEnd len="med" w="med" type="none"/>
                          <a:tailEnd len="med" w="med" type="none"/>
                        </a:ln>
                      </wps:spPr>
                      <wps:txbx id="1039">
                        <w:txbxContent>
                          <w:p>
                            <w:pPr>
                              <w:pStyle w:val="style0"/>
                              <w:rPr>
                                <w:sz w:val="21"/>
                                <w:szCs w:val="21"/>
                              </w:rPr>
                            </w:pPr>
                            <w:r>
                              <w:rPr>
                                <w:rFonts w:hint="eastAsia"/>
                                <w:sz w:val="21"/>
                                <w:szCs w:val="21"/>
                              </w:rPr>
                              <w:t>注：沿虚线按箭头方向折叠</w:t>
                            </w:r>
                          </w:p>
                          <w:p>
                            <w:pPr>
                              <w:pStyle w:val="style0"/>
                              <w:rPr>
                                <w:sz w:val="24"/>
                                <w:szCs w:val="24"/>
                              </w:rPr>
                            </w:pPr>
                          </w:p>
                          <w:p>
                            <w:pPr>
                              <w:pStyle w:val="style0"/>
                              <w:rPr>
                                <w:sz w:val="24"/>
                                <w:szCs w:val="24"/>
                              </w:rPr>
                            </w:pPr>
                            <w:r>
                              <w:rPr>
                                <w:rFonts w:hint="eastAsia"/>
                                <w:sz w:val="24"/>
                                <w:szCs w:val="24"/>
                              </w:rPr>
                              <w:t>（注：</w:t>
                            </w:r>
                            <w:r>
                              <w:rPr>
                                <w:noProof/>
                                <w:sz w:val="24"/>
                                <w:szCs w:val="24"/>
                              </w:rPr>
                              <w:drawing>
                                <wp:inline distL="0" distT="0" distB="0" distR="0">
                                  <wp:extent cx="241300" cy="196850"/>
                                  <wp:effectExtent l="0" t="0" r="6350" b="0"/>
                                  <wp:docPr id="2049" name="图片 1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5"/>
                                          <pic:cNvPicPr/>
                                        </pic:nvPicPr>
                                        <pic:blipFill>
                                          <a:blip r:embed="rId10" cstate="print"/>
                                          <a:srcRect l="0" t="0" r="0" b="0"/>
                                          <a:stretch/>
                                        </pic:blipFill>
                                        <pic:spPr>
                                          <a:xfrm rot="0">
                                            <a:off x="0" y="0"/>
                                            <a:ext cx="241300" cy="196850"/>
                                          </a:xfrm>
                                          <a:prstGeom prst="rect"/>
                                          <a:ln>
                                            <a:noFill/>
                                          </a:ln>
                                        </pic:spPr>
                                      </pic:pic>
                                    </a:graphicData>
                                  </a:graphic>
                                </wp:inline>
                              </w:drawing>
                            </w:r>
                            <w:r>
                              <w:rPr>
                                <w:rFonts w:hint="eastAsia"/>
                                <w:sz w:val="24"/>
                                <w:szCs w:val="24"/>
                              </w:rPr>
                              <w:t>为打孔处）</w:t>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39" fillcolor="white" stroked="t" style="position:absolute;margin-left:196.0pt;margin-top:55.3pt;width:252.0pt;height:30.6pt;z-index:5;mso-position-horizontal-relative:text;mso-position-vertical-relative:text;mso-width-percent:0;mso-height-percent:0;mso-width-relative:page;mso-height-relative:page;mso-wrap-distance-left:0.0pt;mso-wrap-distance-right:0.0pt;visibility:visible;">
                <v:stroke joinstyle="miter" color="white"/>
                <v:fill/>
                <v:textbox inset="7.2pt,3.6pt,7.2pt,3.6pt">
                  <w:txbxContent>
                    <w:p>
                      <w:pPr>
                        <w:pStyle w:val="style0"/>
                        <w:rPr>
                          <w:sz w:val="21"/>
                          <w:szCs w:val="21"/>
                        </w:rPr>
                      </w:pPr>
                      <w:r>
                        <w:rPr>
                          <w:rFonts w:hint="eastAsia"/>
                          <w:sz w:val="21"/>
                          <w:szCs w:val="21"/>
                        </w:rPr>
                        <w:t>注：沿虚线按箭头方向折叠</w:t>
                      </w:r>
                    </w:p>
                    <w:p>
                      <w:pPr>
                        <w:pStyle w:val="style0"/>
                        <w:rPr>
                          <w:sz w:val="24"/>
                          <w:szCs w:val="24"/>
                        </w:rPr>
                      </w:pPr>
                    </w:p>
                    <w:p>
                      <w:pPr>
                        <w:pStyle w:val="style0"/>
                        <w:rPr>
                          <w:sz w:val="24"/>
                          <w:szCs w:val="24"/>
                        </w:rPr>
                      </w:pPr>
                      <w:r>
                        <w:rPr>
                          <w:rFonts w:hint="eastAsia"/>
                          <w:sz w:val="24"/>
                          <w:szCs w:val="24"/>
                        </w:rPr>
                        <w:t>（注：</w:t>
                      </w:r>
                      <w:r>
                        <w:rPr>
                          <w:noProof/>
                          <w:sz w:val="24"/>
                          <w:szCs w:val="24"/>
                        </w:rPr>
                        <w:drawing>
                          <wp:inline distL="0" distT="0" distB="0" distR="0">
                            <wp:extent cx="241300" cy="196850"/>
                            <wp:effectExtent l="0" t="0" r="6350" b="0"/>
                            <wp:docPr id="2049" name="图片 1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5"/>
                                    <pic:cNvPicPr/>
                                  </pic:nvPicPr>
                                  <pic:blipFill>
                                    <a:blip r:embed="rId10" cstate="print"/>
                                    <a:srcRect l="0" t="0" r="0" b="0"/>
                                    <a:stretch/>
                                  </pic:blipFill>
                                  <pic:spPr>
                                    <a:xfrm rot="0">
                                      <a:off x="0" y="0"/>
                                      <a:ext cx="241300" cy="196850"/>
                                    </a:xfrm>
                                    <a:prstGeom prst="rect"/>
                                    <a:ln>
                                      <a:noFill/>
                                    </a:ln>
                                  </pic:spPr>
                                </pic:pic>
                              </a:graphicData>
                            </a:graphic>
                          </wp:inline>
                        </w:drawing>
                      </w:r>
                      <w:r>
                        <w:rPr>
                          <w:rFonts w:hint="eastAsia"/>
                          <w:sz w:val="24"/>
                          <w:szCs w:val="24"/>
                        </w:rPr>
                        <w:t>为打孔处）</w:t>
                      </w:r>
                    </w:p>
                  </w:txbxContent>
                </v:textbox>
              </v:rect>
            </w:pict>
          </mc:Fallback>
        </mc:AlternateContent>
      </w:r>
      <w:r>
        <w:rPr>
          <w:rFonts w:ascii="仿宋" w:eastAsia="仿宋" w:hAnsi="仿宋" w:hint="eastAsia"/>
          <w:noProof/>
          <w:szCs w:val="28"/>
        </w:rPr>
        <mc:AlternateContent>
          <mc:Choice Requires="wps">
            <w:drawing>
              <wp:anchor distT="0" distB="0" distL="0" distR="0" simplePos="false" relativeHeight="4" behindDoc="false" locked="false" layoutInCell="true" allowOverlap="true">
                <wp:simplePos x="0" y="0"/>
                <wp:positionH relativeFrom="column">
                  <wp:posOffset>2390775</wp:posOffset>
                </wp:positionH>
                <wp:positionV relativeFrom="paragraph">
                  <wp:posOffset>1093470</wp:posOffset>
                </wp:positionV>
                <wp:extent cx="3543300" cy="198119"/>
                <wp:effectExtent l="13970" t="5715" r="5080" b="5715"/>
                <wp:wrapNone/>
                <wp:docPr id="1040" name="文本框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543300" cy="198119"/>
                        </a:xfrm>
                        <a:prstGeom prst="rect"/>
                        <a:solidFill>
                          <a:srgbClr val="ffffff"/>
                        </a:solidFill>
                        <a:ln cmpd="sng" cap="flat" w="9525">
                          <a:solidFill>
                            <a:srgbClr val="ffffff"/>
                          </a:solidFill>
                          <a:prstDash val="solid"/>
                          <a:miter/>
                          <a:headEnd len="med" w="med" type="none"/>
                          <a:tailEnd len="med" w="med" type="none"/>
                        </a:ln>
                      </wps:spPr>
                      <wps:txbx id="1040">
                        <w:txbxContent>
                          <w:p>
                            <w:pPr>
                              <w:pStyle w:val="style0"/>
                              <w:jc w:val="center"/>
                              <w:rPr>
                                <w:sz w:val="24"/>
                                <w:szCs w:val="24"/>
                              </w:rPr>
                            </w:pPr>
                            <w:r>
                              <w:rPr>
                                <w:rFonts w:hint="eastAsia"/>
                                <w:sz w:val="24"/>
                                <w:szCs w:val="24"/>
                              </w:rPr>
                              <w:t>双</w:t>
                            </w:r>
                            <w:r>
                              <w:rPr>
                                <w:rFonts w:hint="eastAsia"/>
                                <w:sz w:val="24"/>
                                <w:szCs w:val="24"/>
                              </w:rPr>
                              <w:t xml:space="preserve">      </w:t>
                            </w:r>
                            <w:r>
                              <w:rPr>
                                <w:rFonts w:hint="eastAsia"/>
                                <w:sz w:val="24"/>
                                <w:szCs w:val="24"/>
                              </w:rPr>
                              <w:t>面</w:t>
                            </w:r>
                            <w:r>
                              <w:rPr>
                                <w:rFonts w:hint="eastAsia"/>
                                <w:sz w:val="24"/>
                                <w:szCs w:val="24"/>
                              </w:rPr>
                              <w:t xml:space="preserve">     </w:t>
                            </w:r>
                            <w:r>
                              <w:rPr>
                                <w:rFonts w:hint="eastAsia"/>
                                <w:sz w:val="24"/>
                                <w:szCs w:val="24"/>
                              </w:rPr>
                              <w:t>胶</w:t>
                            </w:r>
                            <w:r>
                              <w:rPr>
                                <w:rFonts w:hint="eastAsia"/>
                                <w:sz w:val="24"/>
                                <w:szCs w:val="24"/>
                              </w:rPr>
                              <w:t xml:space="preserve">     </w:t>
                            </w:r>
                            <w:r>
                              <w:rPr>
                                <w:rFonts w:hint="eastAsia"/>
                                <w:sz w:val="24"/>
                                <w:szCs w:val="24"/>
                              </w:rPr>
                              <w:t>粘</w:t>
                            </w:r>
                            <w:r>
                              <w:rPr>
                                <w:rFonts w:hint="eastAsia"/>
                                <w:sz w:val="24"/>
                                <w:szCs w:val="24"/>
                              </w:rPr>
                              <w:t xml:space="preserve">     </w:t>
                            </w:r>
                            <w:r>
                              <w:rPr>
                                <w:rFonts w:hint="eastAsia"/>
                                <w:sz w:val="24"/>
                                <w:szCs w:val="24"/>
                              </w:rPr>
                              <w:t>贴</w:t>
                            </w:r>
                            <w:r>
                              <w:rPr>
                                <w:rFonts w:hint="eastAsia"/>
                                <w:sz w:val="24"/>
                                <w:szCs w:val="24"/>
                              </w:rPr>
                              <w:t xml:space="preserve">     </w:t>
                            </w:r>
                            <w:r>
                              <w:rPr>
                                <w:rFonts w:hint="eastAsia"/>
                                <w:sz w:val="24"/>
                                <w:szCs w:val="24"/>
                              </w:rPr>
                              <w:t>处</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40" fillcolor="white" stroked="t" style="position:absolute;margin-left:188.25pt;margin-top:86.1pt;width:279.0pt;height:15.6pt;z-index:4;mso-position-horizontal-relative:text;mso-position-vertical-relative:text;mso-width-percent:0;mso-height-percent:0;mso-width-relative:page;mso-height-relative:page;mso-wrap-distance-left:0.0pt;mso-wrap-distance-right:0.0pt;visibility:visible;">
                <v:stroke joinstyle="miter" color="white"/>
                <v:fill/>
                <v:textbox inset="0.0pt,0.0pt,0.0pt,0.0pt">
                  <w:txbxContent>
                    <w:p>
                      <w:pPr>
                        <w:pStyle w:val="style0"/>
                        <w:jc w:val="center"/>
                        <w:rPr>
                          <w:sz w:val="24"/>
                          <w:szCs w:val="24"/>
                        </w:rPr>
                      </w:pPr>
                      <w:r>
                        <w:rPr>
                          <w:rFonts w:hint="eastAsia"/>
                          <w:sz w:val="24"/>
                          <w:szCs w:val="24"/>
                        </w:rPr>
                        <w:t>双</w:t>
                      </w:r>
                      <w:r>
                        <w:rPr>
                          <w:rFonts w:hint="eastAsia"/>
                          <w:sz w:val="24"/>
                          <w:szCs w:val="24"/>
                        </w:rPr>
                        <w:t xml:space="preserve">      </w:t>
                      </w:r>
                      <w:r>
                        <w:rPr>
                          <w:rFonts w:hint="eastAsia"/>
                          <w:sz w:val="24"/>
                          <w:szCs w:val="24"/>
                        </w:rPr>
                        <w:t>面</w:t>
                      </w:r>
                      <w:r>
                        <w:rPr>
                          <w:rFonts w:hint="eastAsia"/>
                          <w:sz w:val="24"/>
                          <w:szCs w:val="24"/>
                        </w:rPr>
                        <w:t xml:space="preserve">     </w:t>
                      </w:r>
                      <w:r>
                        <w:rPr>
                          <w:rFonts w:hint="eastAsia"/>
                          <w:sz w:val="24"/>
                          <w:szCs w:val="24"/>
                        </w:rPr>
                        <w:t>胶</w:t>
                      </w:r>
                      <w:r>
                        <w:rPr>
                          <w:rFonts w:hint="eastAsia"/>
                          <w:sz w:val="24"/>
                          <w:szCs w:val="24"/>
                        </w:rPr>
                        <w:t xml:space="preserve">     </w:t>
                      </w:r>
                      <w:r>
                        <w:rPr>
                          <w:rFonts w:hint="eastAsia"/>
                          <w:sz w:val="24"/>
                          <w:szCs w:val="24"/>
                        </w:rPr>
                        <w:t>粘</w:t>
                      </w:r>
                      <w:r>
                        <w:rPr>
                          <w:rFonts w:hint="eastAsia"/>
                          <w:sz w:val="24"/>
                          <w:szCs w:val="24"/>
                        </w:rPr>
                        <w:t xml:space="preserve">     </w:t>
                      </w:r>
                      <w:r>
                        <w:rPr>
                          <w:rFonts w:hint="eastAsia"/>
                          <w:sz w:val="24"/>
                          <w:szCs w:val="24"/>
                        </w:rPr>
                        <w:t>贴</w:t>
                      </w:r>
                      <w:r>
                        <w:rPr>
                          <w:rFonts w:hint="eastAsia"/>
                          <w:sz w:val="24"/>
                          <w:szCs w:val="24"/>
                        </w:rPr>
                        <w:t xml:space="preserve">     </w:t>
                      </w:r>
                      <w:r>
                        <w:rPr>
                          <w:rFonts w:hint="eastAsia"/>
                          <w:sz w:val="24"/>
                          <w:szCs w:val="24"/>
                        </w:rPr>
                        <w:t>处</w:t>
                      </w:r>
                    </w:p>
                  </w:txbxContent>
                </v:textbox>
              </v:rect>
            </w:pict>
          </mc:Fallback>
        </mc:AlternateContent>
      </w:r>
      <w:r>
        <w:rPr>
          <w:rFonts w:ascii="仿宋" w:eastAsia="仿宋" w:hAnsi="仿宋" w:hint="eastAsia"/>
          <w:noProof/>
          <w:szCs w:val="28"/>
        </w:rPr>
        <mc:AlternateContent>
          <mc:Choice Requires="wps">
            <w:drawing>
              <wp:anchor distT="0" distB="0" distL="0" distR="0" simplePos="false" relativeHeight="10" behindDoc="false" locked="false" layoutInCell="true" allowOverlap="true">
                <wp:simplePos x="0" y="0"/>
                <wp:positionH relativeFrom="column">
                  <wp:posOffset>1600200</wp:posOffset>
                </wp:positionH>
                <wp:positionV relativeFrom="paragraph">
                  <wp:posOffset>1090930</wp:posOffset>
                </wp:positionV>
                <wp:extent cx="4356100" cy="0"/>
                <wp:effectExtent l="23495" t="60325" r="11430" b="53975"/>
                <wp:wrapNone/>
                <wp:docPr id="1041" name="直接连接符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4356100" cy="0"/>
                        </a:xfrm>
                        <a:prstGeom prst="line"/>
                        <a:ln cmpd="sng" cap="flat" w="9525">
                          <a:solidFill>
                            <a:srgbClr val="000000"/>
                          </a:solidFill>
                          <a:prstDash val="solid"/>
                          <a:round/>
                          <a:headEnd len="med" w="med" type="none"/>
                          <a:tailEnd len="med" w="med" type="triangl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41" filled="f" stroked="t" from="126.0pt,85.899994pt" to="469.0pt,85.899994pt" style="position:absolute;z-index:10;mso-position-horizontal-relative:text;mso-position-vertical-relative:text;mso-width-percent:0;mso-height-percent:0;mso-width-relative:page;mso-height-relative:page;mso-wrap-distance-left:0.0pt;mso-wrap-distance-right:0.0pt;visibility:visible;flip:x;">
                <v:stroke endarrow="block"/>
                <v:fill/>
              </v:line>
            </w:pict>
          </mc:Fallback>
        </mc:AlternateContent>
      </w:r>
    </w:p>
    <w:p>
      <w:pPr>
        <w:pStyle w:val="style20"/>
        <w:topLinePunct/>
        <w:autoSpaceDN w:val="false"/>
        <w:adjustRightInd w:val="false"/>
        <w:snapToGrid w:val="false"/>
        <w:spacing w:lineRule="exact" w:line="520"/>
        <w:ind w:left="0" w:leftChars="0" w:right="-255" w:firstLine="560" w:firstLineChars="200"/>
        <w:jc w:val="center"/>
        <w:rPr>
          <w:rFonts w:ascii="仿宋" w:cs="微软雅黑" w:eastAsia="仿宋" w:hAnsi="仿宋"/>
          <w:szCs w:val="28"/>
          <w:lang w:val="zh-CN"/>
        </w:rPr>
      </w:pPr>
    </w:p>
    <w:p>
      <w:pPr>
        <w:pStyle w:val="style20"/>
        <w:topLinePunct/>
        <w:autoSpaceDN w:val="false"/>
        <w:adjustRightInd w:val="false"/>
        <w:snapToGrid w:val="false"/>
        <w:spacing w:lineRule="exact" w:line="520"/>
        <w:ind w:left="0" w:leftChars="0" w:right="-255" w:firstLine="560" w:firstLineChars="200"/>
        <w:jc w:val="center"/>
        <w:rPr>
          <w:rFonts w:ascii="仿宋" w:cs="微软雅黑" w:eastAsia="仿宋" w:hAnsi="仿宋"/>
          <w:szCs w:val="28"/>
          <w:lang w:val="zh-CN"/>
        </w:rPr>
      </w:pPr>
    </w:p>
    <w:p>
      <w:pPr>
        <w:pStyle w:val="style20"/>
        <w:topLinePunct/>
        <w:autoSpaceDN w:val="false"/>
        <w:adjustRightInd w:val="false"/>
        <w:snapToGrid w:val="false"/>
        <w:spacing w:lineRule="exact" w:line="520"/>
        <w:ind w:left="0" w:leftChars="0" w:right="-255" w:firstLine="560" w:firstLineChars="200"/>
        <w:jc w:val="center"/>
        <w:rPr>
          <w:rFonts w:ascii="仿宋" w:cs="微软雅黑" w:eastAsia="仿宋" w:hAnsi="仿宋"/>
          <w:szCs w:val="28"/>
        </w:rPr>
      </w:pPr>
    </w:p>
    <w:p>
      <w:pPr>
        <w:pStyle w:val="style0"/>
        <w:rPr>
          <w:rFonts w:ascii="仿宋" w:eastAsia="仿宋" w:hAnsi="仿宋"/>
          <w:i/>
          <w:iCs/>
          <w:szCs w:val="28"/>
        </w:rPr>
      </w:pPr>
      <w:r>
        <w:rPr>
          <w:rFonts w:ascii="仿宋" w:eastAsia="仿宋" w:hAnsi="仿宋" w:hint="eastAsia"/>
          <w:i/>
          <w:iCs/>
          <w:szCs w:val="28"/>
        </w:rPr>
        <w:t>[提示：（</w:t>
      </w:r>
      <w:r>
        <w:rPr>
          <w:rFonts w:ascii="仿宋" w:eastAsia="仿宋" w:hAnsi="仿宋"/>
          <w:i/>
          <w:iCs/>
          <w:szCs w:val="28"/>
        </w:rPr>
        <w:t>1/2/3/……</w:t>
      </w:r>
      <w:r>
        <w:rPr>
          <w:rFonts w:ascii="仿宋" w:eastAsia="仿宋" w:hAnsi="仿宋" w:hint="eastAsia"/>
          <w:i/>
          <w:iCs/>
          <w:szCs w:val="28"/>
        </w:rPr>
        <w:t>）由投标人根据实施方案纸张数选用，约每5</w:t>
      </w:r>
      <w:r>
        <w:rPr>
          <w:rFonts w:ascii="仿宋" w:eastAsia="仿宋" w:hAnsi="仿宋"/>
          <w:i/>
          <w:iCs/>
          <w:szCs w:val="28"/>
        </w:rPr>
        <w:t>00</w:t>
      </w:r>
      <w:r>
        <w:rPr>
          <w:rFonts w:ascii="仿宋" w:eastAsia="仿宋" w:hAnsi="仿宋" w:hint="eastAsia"/>
          <w:i/>
          <w:iCs/>
          <w:szCs w:val="28"/>
        </w:rPr>
        <w:t>张</w:t>
      </w:r>
      <w:r>
        <w:rPr>
          <w:rFonts w:ascii="仿宋" w:eastAsia="仿宋" w:hAnsi="仿宋" w:hint="eastAsia"/>
          <w:i/>
          <w:iCs/>
          <w:szCs w:val="28"/>
        </w:rPr>
        <w:t>装订一册。</w:t>
      </w:r>
      <w:r>
        <w:rPr>
          <w:rFonts w:ascii="仿宋" w:eastAsia="仿宋" w:hAnsi="仿宋"/>
          <w:i/>
          <w:iCs/>
          <w:szCs w:val="28"/>
        </w:rPr>
        <w:t>]</w:t>
      </w:r>
    </w:p>
    <w:p>
      <w:pPr>
        <w:pStyle w:val="style20"/>
        <w:topLinePunct/>
        <w:autoSpaceDN w:val="false"/>
        <w:adjustRightInd w:val="false"/>
        <w:snapToGrid w:val="false"/>
        <w:spacing w:lineRule="exact" w:line="520"/>
        <w:ind w:left="0" w:leftChars="0" w:right="-255" w:firstLine="560" w:firstLineChars="200"/>
        <w:jc w:val="center"/>
        <w:rPr>
          <w:rFonts w:ascii="仿宋" w:cs="微软雅黑" w:eastAsia="仿宋" w:hAnsi="仿宋"/>
          <w:szCs w:val="28"/>
        </w:rPr>
      </w:pPr>
    </w:p>
    <w:p>
      <w:pPr>
        <w:pStyle w:val="style0"/>
        <w:widowControl/>
        <w:jc w:val="left"/>
        <w:rPr>
          <w:rFonts w:ascii="仿宋" w:eastAsia="仿宋" w:hAnsi="仿宋"/>
          <w:szCs w:val="28"/>
        </w:rPr>
      </w:pPr>
    </w:p>
    <w:sectPr>
      <w:headerReference w:type="default" r:id="rId11"/>
      <w:footerReference w:type="default" r:id="rId12"/>
      <w:pgSz w:w="11907" w:h="16840" w:orient="portrait"/>
      <w:pgMar w:top="1134" w:right="1191" w:bottom="1134" w:left="1304" w:header="964" w:footer="992" w:gutter="0"/>
      <w:cols w:space="720"/>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黑体">
    <w:altName w:val="SimHei"/>
    <w:panose1 w:val="02010609060001010101"/>
    <w:charset w:val="86"/>
    <w:family w:val="modern"/>
    <w:pitch w:val="fixed"/>
    <w:sig w:usb0="800002BF" w:usb1="38CF7CFA"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Calibri">
    <w:altName w:val="Calibri"/>
    <w:panose1 w:val="020f0502020002030204"/>
    <w:charset w:val="00"/>
    <w:family w:val="swiss"/>
    <w:pitch w:val="variable"/>
    <w:sig w:usb0="E00002FF" w:usb1="4000ACFF" w:usb2="00000001" w:usb3="00000000" w:csb0="0000019F" w:csb1="00000000"/>
  </w:font>
  <w:font w:name="Courier New">
    <w:altName w:val="Courier New"/>
    <w:panose1 w:val="02070309020002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宋体"/>
    <w:panose1 w:val="00000000000000000000"/>
    <w:charset w:val="86"/>
    <w:family w:val="auto"/>
    <w:pitch w:val="default"/>
    <w:sig w:usb0="00000000" w:usb1="00000000" w:usb2="00000000" w:usb3="00000000" w:csb0="00060000" w:csb1="00000000"/>
  </w:font>
  <w:font w:name="Arial Unicode MS">
    <w:altName w:val="宋体"/>
    <w:panose1 w:val="020b0604020002020204"/>
    <w:charset w:val="86"/>
    <w:family w:val="roman"/>
    <w:pitch w:val="default"/>
    <w:sig w:usb0="00000000" w:usb1="00000000" w:usb2="00000000" w:usb3="00000000" w:csb0="003E0000" w:csb1="00000000"/>
  </w:font>
  <w:font w:name="Verdana">
    <w:altName w:val="Verdana"/>
    <w:panose1 w:val="020b0604030005040204"/>
    <w:charset w:val="00"/>
    <w:family w:val="swiss"/>
    <w:pitch w:val="variable"/>
    <w:sig w:usb0="A10006FF" w:usb1="4000205B" w:usb2="00000010"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Arial Narrow">
    <w:altName w:val="Arial Narrow"/>
    <w:panose1 w:val="020b0606020002030204"/>
    <w:charset w:val="00"/>
    <w:family w:val="swiss"/>
    <w:pitch w:val="variable"/>
    <w:sig w:usb0="00000287" w:usb1="00000800" w:usb2="00000000" w:usb3="00000000" w:csb0="0000009F" w:csb1="00000000"/>
  </w:font>
  <w:font w:name="文鼎粗黑">
    <w:altName w:val="汉仪中黑KW"/>
    <w:panose1 w:val="00000000000000000000"/>
    <w:charset w:val="86"/>
    <w:family w:val="modern"/>
    <w:pitch w:val="default"/>
    <w:sig w:usb0="00000000" w:usb1="00000000" w:usb2="00000010" w:usb3="00000000" w:csb0="00040000" w:csb1="00000000"/>
  </w:font>
  <w:font w:name="昆仑楷体">
    <w:altName w:val="汉仪楷体简"/>
    <w:panose1 w:val="00000000000000000000"/>
    <w:charset w:val="86"/>
    <w:family w:val="modern"/>
    <w:pitch w:val="default"/>
    <w:sig w:usb0="00000000" w:usb1="00000000" w:usb2="00000010" w:usb3="00000000" w:csb0="00040000" w:csb1="00000000"/>
  </w:font>
  <w:font w:name="楷体_GB2312">
    <w:altName w:val="楷体_GB2312"/>
    <w:panose1 w:val="00000000000000000000"/>
    <w:charset w:val="86"/>
    <w:family w:val="modern"/>
    <w:pitch w:val="default"/>
    <w:sig w:usb0="00000000" w:usb1="00000000" w:usb2="00000000" w:usb3="00000000" w:csb0="00060000" w:csb1="00000000"/>
  </w:font>
  <w:font w:name="仿宋">
    <w:altName w:val="仿宋"/>
    <w:panose1 w:val="020106090600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等线">
    <w:altName w:val="DengXian"/>
    <w:panose1 w:val="02010600030001010101"/>
    <w:charset w:val="86"/>
    <w:family w:val="auto"/>
    <w:pitch w:val="variable"/>
    <w:sig w:usb0="A00002BF" w:usb1="38CF7CFA" w:usb2="00000016" w:usb3="00000000" w:csb0="0004000F" w:csb1="00000000"/>
  </w:font>
  <w:font w:name="方正小标宋_GBK">
    <w:altName w:val="微软雅黑"/>
    <w:panose1 w:val="00000000000000000000"/>
    <w:charset w:val="86"/>
    <w:family w:val="auto"/>
    <w:pitch w:val="default"/>
    <w:sig w:usb0="00000000" w:usb1="00000000" w:usb2="00000000" w:usb3="00000000" w:csb0="00160000" w:csb1="00000000"/>
  </w:font>
  <w:font w:name="微软雅黑">
    <w:altName w:val="微软雅黑"/>
    <w:panose1 w:val="020b0503020002020204"/>
    <w:charset w:val="86"/>
    <w:family w:val="swiss"/>
    <w:pitch w:val="variable"/>
    <w:sig w:usb0="80000287" w:usb1="280F3C52" w:usb2="00000016" w:usb3="00000000" w:csb0="0004001F" w:csb1="00000000"/>
  </w:font>
  <w:font w:name="等线 Light">
    <w:altName w:val="等线 Light"/>
    <w:panose1 w:val="02010600030001010101"/>
    <w:charset w:val="86"/>
    <w:family w:val="auto"/>
    <w:pitch w:val="variable"/>
    <w:sig w:usb0="A00002BF" w:usb1="38CF7CFA" w:usb2="00000016" w:usb3="00000000" w:csb0="0004000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center" w:y="1"/>
      <w:rPr>
        <w:rStyle w:val="style41"/>
      </w:rPr>
    </w:pPr>
    <w:r>
      <w:rPr/>
      <w:fldChar w:fldCharType="begin"/>
    </w:r>
    <w:r>
      <w:rPr>
        <w:rStyle w:val="style41"/>
      </w:rPr>
      <w:instrText xml:space="preserve">PAGE  </w:instrText>
    </w:r>
    <w:r>
      <w:rPr/>
      <w:fldChar w:fldCharType="end"/>
    </w:r>
  </w:p>
  <w:p>
    <w:pPr>
      <w:pStyle w:val="style32"/>
      <w:rPr/>
    </w:pPr>
  </w:p>
</w:ftr>
</file>

<file path=word/footer10.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ind w:left="560" w:firstLine="480"/>
      <w:jc w:val="center"/>
      <w:rPr>
        <w:sz w:val="24"/>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PAGE   \* MERGEFORMAT</w:instrText>
    </w:r>
    <w:r>
      <w:rPr/>
      <w:fldChar w:fldCharType="separate"/>
    </w:r>
    <w:r>
      <w:rPr>
        <w:lang w:val="zh-CN"/>
      </w:rPr>
      <w:t>2</w:t>
    </w:r>
    <w:r>
      <w:rPr/>
      <w:fldChar w:fldCharType="end"/>
    </w:r>
  </w:p>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right" w:y="1"/>
      <w:rPr>
        <w:rStyle w:val="style41"/>
      </w:rPr>
    </w:pPr>
    <w:r>
      <w:rPr/>
      <w:fldChar w:fldCharType="begin"/>
    </w:r>
    <w:r>
      <w:rPr>
        <w:rStyle w:val="style41"/>
      </w:rPr>
      <w:instrText xml:space="preserve">PAGE  </w:instrText>
    </w:r>
    <w:r>
      <w:rPr/>
      <w:fldChar w:fldCharType="end"/>
    </w:r>
  </w:p>
  <w:p>
    <w:pPr>
      <w:pStyle w:val="style32"/>
      <w:ind w:right="360"/>
      <w:rPr/>
    </w:pP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PAGE   \* MERGEFORMAT</w:instrText>
    </w:r>
    <w:r>
      <w:rPr/>
      <w:fldChar w:fldCharType="separate"/>
    </w:r>
    <w:r>
      <w:rPr>
        <w:lang w:val="zh-CN"/>
      </w:rPr>
      <w:t>2</w:t>
    </w:r>
    <w:r>
      <w:rPr/>
      <w:fldChar w:fldCharType="end"/>
    </w:r>
  </w:p>
  <w:p>
    <w:pPr>
      <w:pStyle w:val="style32"/>
      <w:rPr/>
    </w:pPr>
  </w:p>
</w:ftr>
</file>

<file path=word/footer7.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sz w:val="24"/>
      </w:rPr>
    </w:pPr>
    <w:r>
      <w:rPr>
        <w:sz w:val="24"/>
      </w:rPr>
      <w:fldChar w:fldCharType="begin"/>
    </w:r>
    <w:r>
      <w:rPr>
        <w:rStyle w:val="style41"/>
        <w:sz w:val="24"/>
      </w:rPr>
      <w:instrText xml:space="preserve"> PAGE </w:instrText>
    </w:r>
    <w:r>
      <w:rPr>
        <w:sz w:val="24"/>
      </w:rPr>
      <w:fldChar w:fldCharType="separate"/>
    </w:r>
    <w:r>
      <w:rPr>
        <w:rStyle w:val="style41"/>
        <w:sz w:val="24"/>
      </w:rPr>
      <w:t>- 57 -</w:t>
    </w:r>
    <w:r>
      <w:rPr>
        <w:sz w:val="24"/>
      </w:rPr>
      <w:fldChar w:fldCharType="end"/>
    </w:r>
  </w:p>
</w:ftr>
</file>

<file path=word/footer8.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sz w:val="24"/>
      </w:rPr>
    </w:pPr>
    <w:r>
      <w:rPr>
        <w:sz w:val="24"/>
      </w:rPr>
      <w:fldChar w:fldCharType="begin"/>
    </w:r>
    <w:r>
      <w:rPr>
        <w:rStyle w:val="style41"/>
        <w:sz w:val="24"/>
      </w:rPr>
      <w:instrText xml:space="preserve"> PAGE </w:instrText>
    </w:r>
    <w:r>
      <w:rPr>
        <w:sz w:val="24"/>
      </w:rPr>
      <w:fldChar w:fldCharType="separate"/>
    </w:r>
    <w:r>
      <w:rPr>
        <w:rStyle w:val="style41"/>
        <w:noProof/>
        <w:sz w:val="24"/>
      </w:rPr>
      <w:t>- 42 -</w:t>
    </w:r>
    <w:r>
      <w:rPr>
        <w:sz w:val="24"/>
      </w:rPr>
      <w:fldChar w:fldCharType="end"/>
    </w:r>
  </w:p>
</w:ft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0" w:color="auto"/>
      </w:pBdr>
      <w:rPr/>
    </w:pPr>
  </w:p>
</w:hdr>
</file>

<file path=word/header6.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rPr/>
    </w:pPr>
  </w:p>
</w:hdr>
</file>

<file path=word/header9.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A7C1F689"/>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00000001"/>
    <w:multiLevelType w:val="singleLevel"/>
    <w:tmpl w:val="F06087D0"/>
    <w:lvl w:ilvl="0">
      <w:start w:val="1"/>
      <w:numFmt w:val="decimal"/>
      <w:lvlText w:val="%1."/>
      <w:lvlJc w:val="left"/>
      <w:pPr>
        <w:tabs>
          <w:tab w:val="left" w:leader="none" w:pos="312"/>
        </w:tabs>
      </w:pPr>
    </w:lvl>
  </w:abstractNum>
  <w:abstractNum w:abstractNumId="2">
    <w:nsid w:val="00000002"/>
    <w:multiLevelType w:val="singleLevel"/>
    <w:tmpl w:val="FEF2B7A3"/>
    <w:lvl w:ilvl="0">
      <w:start w:val="1"/>
      <w:numFmt w:val="decimal"/>
      <w:suff w:val="nothing"/>
      <w:lvlText w:val="（%1）"/>
      <w:lvlJc w:val="left"/>
      <w:pPr/>
    </w:lvl>
  </w:abstractNum>
  <w:abstractNum w:abstractNumId="3">
    <w:nsid w:val="00000003"/>
    <w:multiLevelType w:val="singleLevel"/>
    <w:tmpl w:val="FF9EC8FC"/>
    <w:lvl w:ilvl="0">
      <w:start w:val="3"/>
      <w:numFmt w:val="decimal"/>
      <w:lvlText w:val="%1."/>
      <w:lvlJc w:val="left"/>
      <w:pPr>
        <w:tabs>
          <w:tab w:val="left" w:leader="none" w:pos="312"/>
        </w:tabs>
      </w:pPr>
    </w:lvl>
  </w:abstractNum>
  <w:abstractNum w:abstractNumId="4">
    <w:nsid w:val="00000004"/>
    <w:multiLevelType w:val="singleLevel"/>
    <w:tmpl w:val="00000003"/>
    <w:lvl w:ilvl="0">
      <w:start w:val="1"/>
      <w:numFmt w:val="decimal"/>
      <w:pStyle w:val="style58"/>
      <w:lvlText w:val="%1."/>
      <w:lvlJc w:val="left"/>
      <w:pPr>
        <w:tabs>
          <w:tab w:val="left" w:leader="none" w:pos="780"/>
        </w:tabs>
        <w:ind w:left="780" w:hanging="360"/>
      </w:pPr>
    </w:lvl>
  </w:abstractNum>
  <w:abstractNum w:abstractNumId="5">
    <w:nsid w:val="00000005"/>
    <w:multiLevelType w:val="multilevel"/>
    <w:tmpl w:val="00000005"/>
    <w:lvl w:ilvl="0">
      <w:start w:val="1"/>
      <w:numFmt w:val="bullet"/>
      <w:pStyle w:val="style4152"/>
      <w:lvlText w:val=""/>
      <w:lvlJc w:val="left"/>
      <w:pPr>
        <w:tabs>
          <w:tab w:val="left" w:leader="none" w:pos="980"/>
        </w:tabs>
        <w:ind w:left="980" w:hanging="360"/>
      </w:pPr>
      <w:rPr>
        <w:rFonts w:ascii="Wingdings" w:hAnsi="Wingdings" w:hint="default"/>
      </w:rPr>
    </w:lvl>
    <w:lvl w:ilvl="1">
      <w:start w:val="1"/>
      <w:numFmt w:val="bullet"/>
      <w:lvlText w:val=""/>
      <w:lvlJc w:val="left"/>
      <w:pPr>
        <w:tabs>
          <w:tab w:val="left" w:leader="none" w:pos="1040"/>
        </w:tabs>
        <w:ind w:left="1040" w:hanging="420"/>
      </w:pPr>
      <w:rPr>
        <w:rFonts w:ascii="Wingdings" w:hAnsi="Wingdings" w:hint="default"/>
      </w:rPr>
    </w:lvl>
    <w:lvl w:ilvl="2">
      <w:start w:val="1"/>
      <w:numFmt w:val="bullet"/>
      <w:lvlText w:val=""/>
      <w:lvlJc w:val="left"/>
      <w:pPr>
        <w:tabs>
          <w:tab w:val="left" w:leader="none" w:pos="1460"/>
        </w:tabs>
        <w:ind w:left="1460" w:hanging="420"/>
      </w:pPr>
      <w:rPr>
        <w:rFonts w:ascii="Wingdings" w:hAnsi="Wingdings" w:hint="default"/>
      </w:rPr>
    </w:lvl>
    <w:lvl w:ilvl="3">
      <w:start w:val="1"/>
      <w:numFmt w:val="bullet"/>
      <w:lvlText w:val=""/>
      <w:lvlJc w:val="left"/>
      <w:pPr>
        <w:tabs>
          <w:tab w:val="left" w:leader="none" w:pos="1880"/>
        </w:tabs>
        <w:ind w:left="1880" w:hanging="420"/>
      </w:pPr>
      <w:rPr>
        <w:rFonts w:ascii="Wingdings" w:hAnsi="Wingdings" w:hint="default"/>
      </w:rPr>
    </w:lvl>
    <w:lvl w:ilvl="4">
      <w:start w:val="1"/>
      <w:numFmt w:val="bullet"/>
      <w:lvlText w:val=""/>
      <w:lvlJc w:val="left"/>
      <w:pPr>
        <w:tabs>
          <w:tab w:val="left" w:leader="none" w:pos="2300"/>
        </w:tabs>
        <w:ind w:left="2300" w:hanging="420"/>
      </w:pPr>
      <w:rPr>
        <w:rFonts w:ascii="Wingdings" w:hAnsi="Wingdings" w:hint="default"/>
      </w:rPr>
    </w:lvl>
    <w:lvl w:ilvl="5">
      <w:start w:val="1"/>
      <w:numFmt w:val="bullet"/>
      <w:lvlText w:val=""/>
      <w:lvlJc w:val="left"/>
      <w:pPr>
        <w:tabs>
          <w:tab w:val="left" w:leader="none" w:pos="2720"/>
        </w:tabs>
        <w:ind w:left="2720" w:hanging="420"/>
      </w:pPr>
      <w:rPr>
        <w:rFonts w:ascii="Wingdings" w:hAnsi="Wingdings" w:hint="default"/>
      </w:rPr>
    </w:lvl>
    <w:lvl w:ilvl="6">
      <w:start w:val="1"/>
      <w:numFmt w:val="bullet"/>
      <w:lvlText w:val=""/>
      <w:lvlJc w:val="left"/>
      <w:pPr>
        <w:tabs>
          <w:tab w:val="left" w:leader="none" w:pos="3140"/>
        </w:tabs>
        <w:ind w:left="3140" w:hanging="420"/>
      </w:pPr>
      <w:rPr>
        <w:rFonts w:ascii="Wingdings" w:hAnsi="Wingdings" w:hint="default"/>
      </w:rPr>
    </w:lvl>
    <w:lvl w:ilvl="7">
      <w:start w:val="1"/>
      <w:numFmt w:val="bullet"/>
      <w:lvlText w:val=""/>
      <w:lvlJc w:val="left"/>
      <w:pPr>
        <w:tabs>
          <w:tab w:val="left" w:leader="none" w:pos="3560"/>
        </w:tabs>
        <w:ind w:left="3560" w:hanging="420"/>
      </w:pPr>
      <w:rPr>
        <w:rFonts w:ascii="Wingdings" w:hAnsi="Wingdings" w:hint="default"/>
      </w:rPr>
    </w:lvl>
    <w:lvl w:ilvl="8">
      <w:start w:val="1"/>
      <w:numFmt w:val="bullet"/>
      <w:lvlText w:val=""/>
      <w:lvlJc w:val="left"/>
      <w:pPr>
        <w:tabs>
          <w:tab w:val="left" w:leader="none" w:pos="3980"/>
        </w:tabs>
        <w:ind w:left="3980" w:hanging="420"/>
      </w:pPr>
      <w:rPr>
        <w:rFonts w:ascii="Wingdings" w:hAnsi="Wingdings" w:hint="default"/>
      </w:rPr>
    </w:lvl>
  </w:abstractNum>
  <w:abstractNum w:abstractNumId="6">
    <w:nsid w:val="00000006"/>
    <w:multiLevelType w:val="singleLevel"/>
    <w:tmpl w:val="00000006"/>
    <w:lvl w:ilvl="0">
      <w:start w:val="1"/>
      <w:numFmt w:val="bullet"/>
      <w:pStyle w:val="style56"/>
      <w:lvlText w:val=""/>
      <w:lvlJc w:val="left"/>
      <w:pPr>
        <w:tabs>
          <w:tab w:val="left" w:leader="none" w:pos="1620"/>
        </w:tabs>
        <w:ind w:left="1620" w:hanging="360"/>
      </w:pPr>
      <w:rPr>
        <w:rFonts w:ascii="Wingdings" w:hAnsi="Wingdings" w:hint="default"/>
      </w:rPr>
    </w:lvl>
  </w:abstractNum>
  <w:abstractNum w:abstractNumId="7">
    <w:nsid w:val="00000007"/>
    <w:multiLevelType w:val="multilevel"/>
    <w:tmpl w:val="00000007"/>
    <w:lvl w:ilvl="0">
      <w:start w:val="1"/>
      <w:numFmt w:val="bullet"/>
      <w:pStyle w:val="style4166"/>
      <w:lvlText w:val=""/>
      <w:lvlJc w:val="left"/>
      <w:pPr>
        <w:tabs>
          <w:tab w:val="left" w:leader="none" w:pos="987"/>
        </w:tabs>
        <w:ind w:left="987" w:hanging="420"/>
      </w:pPr>
      <w:rPr>
        <w:rFonts w:ascii="Wingdings" w:hAnsi="Wingdings" w:hint="default"/>
      </w:rPr>
    </w:lvl>
    <w:lvl w:ilvl="1">
      <w:start w:val="1"/>
      <w:numFmt w:val="lowerLetter"/>
      <w:lvlText w:val="%2)"/>
      <w:lvlJc w:val="left"/>
      <w:pPr>
        <w:tabs>
          <w:tab w:val="left" w:leader="none" w:pos="840"/>
        </w:tabs>
        <w:ind w:left="840" w:hanging="420"/>
      </w:pPr>
    </w:lvl>
    <w:lvl w:ilvl="2">
      <w:start w:val="1"/>
      <w:numFmt w:val="decimal"/>
      <w:lvlText w:val="%3、"/>
      <w:lvlJc w:val="left"/>
      <w:pPr>
        <w:tabs>
          <w:tab w:val="left" w:leader="none" w:pos="1200"/>
        </w:tabs>
        <w:ind w:left="1200" w:hanging="360"/>
      </w:pPr>
      <w:rPr>
        <w:rFonts w:hint="eastAsia"/>
      </w:rPr>
    </w:lvl>
    <w:lvl w:ilvl="3">
      <w:start w:val="1"/>
      <w:numFmt w:val="bullet"/>
      <w:lvlText w:val=""/>
      <w:lvlJc w:val="left"/>
      <w:pPr>
        <w:tabs>
          <w:tab w:val="left" w:leader="none" w:pos="1680"/>
        </w:tabs>
        <w:ind w:left="1680" w:hanging="420"/>
      </w:pPr>
      <w:rPr>
        <w:rFonts w:ascii="Wingdings" w:hAnsi="Wingdings" w:hint="default"/>
      </w:rPr>
    </w:lvl>
    <w:lvl w:ilvl="4">
      <w:start w:val="1"/>
      <w:numFmt w:val="lowerLetter"/>
      <w:lvlText w:val="%5)"/>
      <w:lvlJc w:val="left"/>
      <w:pPr>
        <w:tabs>
          <w:tab w:val="left" w:leader="none" w:pos="2100"/>
        </w:tabs>
        <w:ind w:left="2100" w:hanging="420"/>
      </w:pPr>
    </w:lvl>
    <w:lvl w:ilvl="5">
      <w:start w:val="1"/>
      <w:numFmt w:val="lowerRoman"/>
      <w:lvlText w:val="%6."/>
      <w:lvlJc w:val="right"/>
      <w:pPr>
        <w:tabs>
          <w:tab w:val="left" w:leader="none" w:pos="2520"/>
        </w:tabs>
        <w:ind w:left="2520" w:hanging="420"/>
      </w:pPr>
    </w:lvl>
    <w:lvl w:ilvl="6">
      <w:start w:val="1"/>
      <w:numFmt w:val="decimal"/>
      <w:lvlText w:val="%7."/>
      <w:lvlJc w:val="left"/>
      <w:pPr>
        <w:tabs>
          <w:tab w:val="left" w:leader="none" w:pos="2940"/>
        </w:tabs>
        <w:ind w:left="2940" w:hanging="420"/>
      </w:pPr>
    </w:lvl>
    <w:lvl w:ilvl="7">
      <w:start w:val="1"/>
      <w:numFmt w:val="lowerLetter"/>
      <w:lvlText w:val="%8)"/>
      <w:lvlJc w:val="left"/>
      <w:pPr>
        <w:tabs>
          <w:tab w:val="left" w:leader="none" w:pos="3360"/>
        </w:tabs>
        <w:ind w:left="3360" w:hanging="420"/>
      </w:pPr>
    </w:lvl>
    <w:lvl w:ilvl="8">
      <w:start w:val="1"/>
      <w:numFmt w:val="lowerRoman"/>
      <w:lvlText w:val="%9."/>
      <w:lvlJc w:val="right"/>
      <w:pPr>
        <w:tabs>
          <w:tab w:val="left" w:leader="none" w:pos="3780"/>
        </w:tabs>
        <w:ind w:left="3780" w:hanging="420"/>
      </w:pPr>
    </w:lvl>
  </w:abstractNum>
  <w:abstractNum w:abstractNumId="8">
    <w:nsid w:val="00000008"/>
    <w:multiLevelType w:val="multilevel"/>
    <w:tmpl w:val="00000008"/>
    <w:lvl w:ilvl="0">
      <w:start w:val="1"/>
      <w:numFmt w:val="chineseCountingThousand"/>
      <w:pStyle w:val="style4"/>
      <w:lvlText w:val="%1、"/>
      <w:lvlJc w:val="left"/>
      <w:pPr>
        <w:tabs>
          <w:tab w:val="left" w:leader="none" w:pos="1004"/>
        </w:tabs>
        <w:ind w:left="704" w:hanging="420"/>
      </w:pPr>
      <w:rPr>
        <w:rFonts w:hint="eastAsia"/>
      </w:rPr>
    </w:lvl>
    <w:lvl w:ilvl="1">
      <w:start w:val="1"/>
      <w:numFmt w:val="lowerLetter"/>
      <w:lvlText w:val="%2)"/>
      <w:lvlJc w:val="left"/>
      <w:pPr>
        <w:tabs>
          <w:tab w:val="left" w:leader="none" w:pos="840"/>
        </w:tabs>
        <w:ind w:left="840" w:hanging="420"/>
      </w:pPr>
    </w:lvl>
    <w:lvl w:ilvl="2">
      <w:start w:val="1"/>
      <w:numFmt w:val="lowerRoman"/>
      <w:lvlText w:val="%3."/>
      <w:lvlJc w:val="right"/>
      <w:pPr>
        <w:tabs>
          <w:tab w:val="left" w:leader="none" w:pos="1260"/>
        </w:tabs>
        <w:ind w:left="1260" w:hanging="420"/>
      </w:pPr>
    </w:lvl>
    <w:lvl w:ilvl="3">
      <w:start w:val="1"/>
      <w:numFmt w:val="decimal"/>
      <w:lvlText w:val="%4."/>
      <w:lvlJc w:val="left"/>
      <w:pPr>
        <w:tabs>
          <w:tab w:val="left" w:leader="none" w:pos="1680"/>
        </w:tabs>
        <w:ind w:left="1680" w:hanging="420"/>
      </w:pPr>
    </w:lvl>
    <w:lvl w:ilvl="4">
      <w:start w:val="1"/>
      <w:numFmt w:val="lowerLetter"/>
      <w:lvlText w:val="%5)"/>
      <w:lvlJc w:val="left"/>
      <w:pPr>
        <w:tabs>
          <w:tab w:val="left" w:leader="none" w:pos="2100"/>
        </w:tabs>
        <w:ind w:left="2100" w:hanging="420"/>
      </w:pPr>
    </w:lvl>
    <w:lvl w:ilvl="5">
      <w:start w:val="1"/>
      <w:numFmt w:val="lowerRoman"/>
      <w:lvlText w:val="%6."/>
      <w:lvlJc w:val="right"/>
      <w:pPr>
        <w:tabs>
          <w:tab w:val="left" w:leader="none" w:pos="2520"/>
        </w:tabs>
        <w:ind w:left="2520" w:hanging="420"/>
      </w:pPr>
    </w:lvl>
    <w:lvl w:ilvl="6">
      <w:start w:val="1"/>
      <w:numFmt w:val="decimal"/>
      <w:lvlText w:val="%7."/>
      <w:lvlJc w:val="left"/>
      <w:pPr>
        <w:tabs>
          <w:tab w:val="left" w:leader="none" w:pos="2940"/>
        </w:tabs>
        <w:ind w:left="2940" w:hanging="420"/>
      </w:pPr>
    </w:lvl>
    <w:lvl w:ilvl="7">
      <w:start w:val="1"/>
      <w:numFmt w:val="lowerLetter"/>
      <w:lvlText w:val="%8)"/>
      <w:lvlJc w:val="left"/>
      <w:pPr>
        <w:tabs>
          <w:tab w:val="left" w:leader="none" w:pos="3360"/>
        </w:tabs>
        <w:ind w:left="3360" w:hanging="420"/>
      </w:pPr>
    </w:lvl>
    <w:lvl w:ilvl="8">
      <w:start w:val="1"/>
      <w:numFmt w:val="lowerRoman"/>
      <w:lvlText w:val="%9."/>
      <w:lvlJc w:val="right"/>
      <w:pPr>
        <w:tabs>
          <w:tab w:val="left" w:leader="none" w:pos="3780"/>
        </w:tabs>
        <w:ind w:left="3780" w:hanging="420"/>
      </w:pPr>
    </w:lvl>
  </w:abstractNum>
  <w:abstractNum w:abstractNumId="9">
    <w:nsid w:val="00000009"/>
    <w:multiLevelType w:val="multilevel"/>
    <w:tmpl w:val="00000009"/>
    <w:lvl w:ilvl="0">
      <w:start w:val="1"/>
      <w:numFmt w:val="upperLetter"/>
      <w:suff w:val="nothing"/>
      <w:lvlText w:val="附　录　%1"/>
      <w:lvlJc w:val="left"/>
      <w:pPr>
        <w:ind w:left="0" w:firstLine="0"/>
      </w:pPr>
      <w:rPr>
        <w:rFonts w:ascii="黑体" w:eastAsia="黑体" w:hAnsi="Times New Roman" w:hint="eastAsia"/>
        <w:b w:val="false"/>
        <w:i w:val="false"/>
        <w:sz w:val="21"/>
      </w:rPr>
    </w:lvl>
    <w:lvl w:ilvl="1">
      <w:start w:val="1"/>
      <w:numFmt w:val="decimal"/>
      <w:pStyle w:val="style4126"/>
      <w:suff w:val="nothing"/>
      <w:lvlText w:val="%1.%2　"/>
      <w:lvlJc w:val="left"/>
      <w:pPr>
        <w:ind w:left="210" w:firstLine="0"/>
      </w:pPr>
      <w:rPr>
        <w:rFonts w:ascii="黑体" w:eastAsia="黑体" w:hAnsi="Times New Roman" w:hint="eastAsia"/>
        <w:b w:val="false"/>
        <w:i w:val="false"/>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false"/>
        <w:i w:val="false"/>
        <w:sz w:val="21"/>
      </w:rPr>
    </w:lvl>
    <w:lvl w:ilvl="3">
      <w:start w:val="1"/>
      <w:numFmt w:val="decimal"/>
      <w:suff w:val="nothing"/>
      <w:lvlText w:val="%1.%2.%3.%4　"/>
      <w:lvlJc w:val="left"/>
      <w:pPr>
        <w:ind w:left="0" w:firstLine="0"/>
      </w:pPr>
      <w:rPr>
        <w:rFonts w:ascii="黑体" w:eastAsia="黑体" w:hAnsi="Times New Roman" w:hint="eastAsia"/>
        <w:b w:val="false"/>
        <w:i w:val="false"/>
        <w:sz w:val="21"/>
      </w:rPr>
    </w:lvl>
    <w:lvl w:ilvl="4">
      <w:start w:val="1"/>
      <w:numFmt w:val="decimal"/>
      <w:suff w:val="nothing"/>
      <w:lvlText w:val="%1.%2.%3.%4.%5　"/>
      <w:lvlJc w:val="left"/>
      <w:pPr>
        <w:ind w:left="0" w:firstLine="0"/>
      </w:pPr>
      <w:rPr>
        <w:rFonts w:ascii="黑体" w:eastAsia="黑体" w:hAnsi="Times New Roman" w:hint="eastAsia"/>
        <w:b w:val="false"/>
        <w:i w:val="false"/>
        <w:sz w:val="21"/>
      </w:rPr>
    </w:lvl>
    <w:lvl w:ilvl="5">
      <w:start w:val="1"/>
      <w:numFmt w:val="decimal"/>
      <w:suff w:val="nothing"/>
      <w:lvlText w:val="%1.%2.%3.%4.%5.%6　"/>
      <w:lvlJc w:val="left"/>
      <w:pPr>
        <w:ind w:left="0" w:firstLine="0"/>
      </w:pPr>
      <w:rPr>
        <w:rFonts w:ascii="黑体" w:eastAsia="黑体" w:hAnsi="Times New Roman" w:hint="eastAsia"/>
        <w:b w:val="false"/>
        <w:i w:val="false"/>
        <w:sz w:val="21"/>
      </w:rPr>
    </w:lvl>
    <w:lvl w:ilvl="6">
      <w:start w:val="1"/>
      <w:numFmt w:val="decimal"/>
      <w:suff w:val="nothing"/>
      <w:lvlText w:val="%1.%2.%3.%4.%5.%6.%7　"/>
      <w:lvlJc w:val="left"/>
      <w:pPr>
        <w:ind w:left="0" w:firstLine="0"/>
      </w:pPr>
      <w:rPr>
        <w:rFonts w:ascii="黑体" w:eastAsia="黑体" w:hAnsi="Times New Roman" w:hint="eastAsia"/>
        <w:b w:val="false"/>
        <w:i w:val="false"/>
        <w:sz w:val="21"/>
      </w:rPr>
    </w:lvl>
    <w:lvl w:ilvl="7">
      <w:start w:val="1"/>
      <w:numFmt w:val="decimal"/>
      <w:lvlText w:val="%1.%2.%3.%4.%5.%6.%7.%8"/>
      <w:lvlJc w:val="left"/>
      <w:pPr>
        <w:tabs>
          <w:tab w:val="left" w:leader="none" w:pos="4394"/>
        </w:tabs>
        <w:ind w:left="4394" w:hanging="1418"/>
      </w:pPr>
      <w:rPr>
        <w:rFonts w:hint="eastAsia"/>
      </w:rPr>
    </w:lvl>
    <w:lvl w:ilvl="8">
      <w:start w:val="1"/>
      <w:numFmt w:val="decimal"/>
      <w:lvlText w:val="%1.%2.%3.%4.%5.%6.%7.%8.%9"/>
      <w:lvlJc w:val="left"/>
      <w:pPr>
        <w:tabs>
          <w:tab w:val="left" w:leader="none" w:pos="5102"/>
        </w:tabs>
        <w:ind w:left="5102" w:hanging="1700"/>
      </w:pPr>
      <w:rPr>
        <w:rFonts w:hint="eastAsia"/>
      </w:rPr>
    </w:lvl>
  </w:abstractNum>
  <w:abstractNum w:abstractNumId="10">
    <w:nsid w:val="0000000A"/>
    <w:multiLevelType w:val="multilevel"/>
    <w:tmpl w:val="0000000A"/>
    <w:lvl w:ilvl="0">
      <w:start w:val="8"/>
      <w:numFmt w:val="decimal"/>
      <w:pStyle w:val="style4190"/>
      <w:lvlText w:val="%1."/>
      <w:lvlJc w:val="left"/>
      <w:pPr>
        <w:tabs>
          <w:tab w:val="left" w:leader="none" w:pos="425"/>
        </w:tabs>
        <w:ind w:left="425" w:hanging="425"/>
      </w:pPr>
      <w:rPr>
        <w:rFonts w:hint="eastAsia"/>
      </w:rPr>
    </w:lvl>
    <w:lvl w:ilvl="1">
      <w:start w:val="1"/>
      <w:numFmt w:val="decimal"/>
      <w:lvlText w:val="%1.%2."/>
      <w:lvlJc w:val="left"/>
      <w:pPr>
        <w:tabs>
          <w:tab w:val="left" w:leader="none" w:pos="747"/>
        </w:tabs>
        <w:ind w:left="747" w:hanging="567"/>
      </w:pPr>
      <w:rPr>
        <w:rFonts w:hint="eastAsia"/>
      </w:rPr>
    </w:lvl>
    <w:lvl w:ilvl="2">
      <w:start w:val="1"/>
      <w:numFmt w:val="decimal"/>
      <w:pStyle w:val="style4223"/>
      <w:lvlText w:val="%1.%2.%3."/>
      <w:lvlJc w:val="left"/>
      <w:pPr>
        <w:tabs>
          <w:tab w:val="left" w:leader="none" w:pos="709"/>
        </w:tabs>
        <w:ind w:left="709" w:hanging="709"/>
      </w:pPr>
      <w:rPr>
        <w:rFonts w:hint="eastAsia"/>
      </w:rPr>
    </w:lvl>
    <w:lvl w:ilvl="3">
      <w:start w:val="1"/>
      <w:numFmt w:val="decimal"/>
      <w:lvlText w:val="%1.%2.%3.%4."/>
      <w:lvlJc w:val="left"/>
      <w:pPr>
        <w:tabs>
          <w:tab w:val="left" w:leader="none" w:pos="851"/>
        </w:tabs>
        <w:ind w:left="851" w:hanging="851"/>
      </w:pPr>
      <w:rPr>
        <w:rFonts w:hint="eastAsia"/>
      </w:rPr>
    </w:lvl>
    <w:lvl w:ilvl="4">
      <w:start w:val="1"/>
      <w:numFmt w:val="decimal"/>
      <w:lvlText w:val="%1.%2.%3.%4.%5."/>
      <w:lvlJc w:val="left"/>
      <w:pPr>
        <w:tabs>
          <w:tab w:val="left" w:leader="none" w:pos="992"/>
        </w:tabs>
        <w:ind w:left="992" w:hanging="992"/>
      </w:pPr>
      <w:rPr>
        <w:rFonts w:hint="eastAsia"/>
      </w:rPr>
    </w:lvl>
    <w:lvl w:ilvl="5">
      <w:start w:val="1"/>
      <w:numFmt w:val="decimal"/>
      <w:lvlText w:val="%1.%2.%3.%4.%5.%6."/>
      <w:lvlJc w:val="left"/>
      <w:pPr>
        <w:tabs>
          <w:tab w:val="left" w:leader="none" w:pos="1134"/>
        </w:tabs>
        <w:ind w:left="1134" w:hanging="1134"/>
      </w:pPr>
      <w:rPr>
        <w:rFonts w:hint="eastAsia"/>
      </w:rPr>
    </w:lvl>
    <w:lvl w:ilvl="6">
      <w:start w:val="1"/>
      <w:numFmt w:val="decimal"/>
      <w:lvlText w:val="%1.%2.%3.%4.%5.%6.%7."/>
      <w:lvlJc w:val="left"/>
      <w:pPr>
        <w:tabs>
          <w:tab w:val="left" w:leader="none" w:pos="1276"/>
        </w:tabs>
        <w:ind w:left="1276" w:hanging="1276"/>
      </w:pPr>
      <w:rPr>
        <w:rFonts w:hint="eastAsia"/>
      </w:rPr>
    </w:lvl>
    <w:lvl w:ilvl="7">
      <w:start w:val="1"/>
      <w:numFmt w:val="decimal"/>
      <w:lvlText w:val="%1.%2.%3.%4.%5.%6.%7.%8."/>
      <w:lvlJc w:val="left"/>
      <w:pPr>
        <w:tabs>
          <w:tab w:val="left" w:leader="none" w:pos="1418"/>
        </w:tabs>
        <w:ind w:left="1418" w:hanging="1418"/>
      </w:pPr>
      <w:rPr>
        <w:rFonts w:hint="eastAsia"/>
      </w:rPr>
    </w:lvl>
    <w:lvl w:ilvl="8">
      <w:start w:val="1"/>
      <w:numFmt w:val="decimal"/>
      <w:lvlText w:val="%1.%2.%3.%4.%5.%6.%7.%8.%9."/>
      <w:lvlJc w:val="left"/>
      <w:pPr>
        <w:tabs>
          <w:tab w:val="left" w:leader="none" w:pos="1559"/>
        </w:tabs>
        <w:ind w:left="1559" w:hanging="1559"/>
      </w:pPr>
      <w:rPr>
        <w:rFonts w:hint="eastAsia"/>
      </w:rPr>
    </w:lvl>
  </w:abstractNum>
  <w:abstractNum w:abstractNumId="11">
    <w:nsid w:val="0000000B"/>
    <w:multiLevelType w:val="multilevel"/>
    <w:tmpl w:val="00000011"/>
    <w:lvl w:ilvl="0">
      <w:start w:val="1"/>
      <w:numFmt w:val="japaneseCounting"/>
      <w:lvlText w:val="%1、"/>
      <w:lvlJc w:val="left"/>
      <w:pPr>
        <w:tabs>
          <w:tab w:val="left" w:leader="none" w:pos="390"/>
        </w:tabs>
        <w:ind w:left="390" w:hanging="390"/>
      </w:pPr>
      <w:rPr>
        <w:rFonts w:hint="eastAsia"/>
      </w:rPr>
    </w:lvl>
    <w:lvl w:ilvl="1">
      <w:start w:val="1"/>
      <w:numFmt w:val="decimal"/>
      <w:lvlText w:val="%2、"/>
      <w:lvlJc w:val="left"/>
      <w:pPr>
        <w:tabs>
          <w:tab w:val="left" w:leader="none" w:pos="780"/>
        </w:tabs>
        <w:ind w:left="780" w:hanging="360"/>
      </w:pPr>
      <w:rPr>
        <w:rFonts w:hint="eastAsia"/>
      </w:rPr>
    </w:lvl>
    <w:lvl w:ilvl="2">
      <w:start w:val="1"/>
      <w:numFmt w:val="lowerRoman"/>
      <w:lvlText w:val="%3."/>
      <w:lvlJc w:val="right"/>
      <w:pPr>
        <w:tabs>
          <w:tab w:val="left" w:leader="none" w:pos="1260"/>
        </w:tabs>
        <w:ind w:left="1260" w:hanging="420"/>
      </w:pPr>
    </w:lvl>
    <w:lvl w:ilvl="3">
      <w:start w:val="1"/>
      <w:numFmt w:val="decimal"/>
      <w:lvlText w:val="%4."/>
      <w:lvlJc w:val="left"/>
      <w:pPr>
        <w:tabs>
          <w:tab w:val="left" w:leader="none" w:pos="1680"/>
        </w:tabs>
        <w:ind w:left="1680" w:hanging="420"/>
      </w:pPr>
    </w:lvl>
    <w:lvl w:ilvl="4">
      <w:start w:val="1"/>
      <w:numFmt w:val="lowerLetter"/>
      <w:lvlText w:val="%5)"/>
      <w:lvlJc w:val="left"/>
      <w:pPr>
        <w:tabs>
          <w:tab w:val="left" w:leader="none" w:pos="2100"/>
        </w:tabs>
        <w:ind w:left="2100" w:hanging="420"/>
      </w:pPr>
    </w:lvl>
    <w:lvl w:ilvl="5">
      <w:start w:val="1"/>
      <w:numFmt w:val="lowerRoman"/>
      <w:lvlText w:val="%6."/>
      <w:lvlJc w:val="right"/>
      <w:pPr>
        <w:tabs>
          <w:tab w:val="left" w:leader="none" w:pos="2520"/>
        </w:tabs>
        <w:ind w:left="2520" w:hanging="420"/>
      </w:pPr>
    </w:lvl>
    <w:lvl w:ilvl="6">
      <w:start w:val="1"/>
      <w:numFmt w:val="decimal"/>
      <w:lvlText w:val="%7."/>
      <w:lvlJc w:val="left"/>
      <w:pPr>
        <w:tabs>
          <w:tab w:val="left" w:leader="none" w:pos="2940"/>
        </w:tabs>
        <w:ind w:left="2940" w:hanging="420"/>
      </w:pPr>
    </w:lvl>
    <w:lvl w:ilvl="7">
      <w:start w:val="1"/>
      <w:numFmt w:val="lowerLetter"/>
      <w:lvlText w:val="%8)"/>
      <w:lvlJc w:val="left"/>
      <w:pPr>
        <w:tabs>
          <w:tab w:val="left" w:leader="none" w:pos="3360"/>
        </w:tabs>
        <w:ind w:left="3360" w:hanging="420"/>
      </w:pPr>
    </w:lvl>
    <w:lvl w:ilvl="8">
      <w:start w:val="1"/>
      <w:numFmt w:val="lowerRoman"/>
      <w:lvlText w:val="%9."/>
      <w:lvlJc w:val="right"/>
      <w:pPr>
        <w:tabs>
          <w:tab w:val="left" w:leader="none" w:pos="3780"/>
        </w:tabs>
        <w:ind w:left="3780" w:hanging="420"/>
      </w:pPr>
    </w:lvl>
  </w:abstractNum>
  <w:abstractNum w:abstractNumId="12">
    <w:nsid w:val="0000000C"/>
    <w:multiLevelType w:val="singleLevel"/>
    <w:tmpl w:val="00000012"/>
    <w:lvl w:ilvl="0">
      <w:start w:val="1"/>
      <w:numFmt w:val="bullet"/>
      <w:pStyle w:val="style54"/>
      <w:lvlText w:val=""/>
      <w:lvlJc w:val="left"/>
      <w:pPr>
        <w:tabs>
          <w:tab w:val="left" w:leader="none" w:pos="780"/>
        </w:tabs>
        <w:ind w:left="780" w:hanging="360"/>
      </w:pPr>
      <w:rPr>
        <w:rFonts w:ascii="Wingdings" w:hAnsi="Wingdings" w:hint="default"/>
      </w:rPr>
    </w:lvl>
  </w:abstractNum>
  <w:abstractNum w:abstractNumId="13">
    <w:nsid w:val="0000000D"/>
    <w:multiLevelType w:val="multilevel"/>
    <w:tmpl w:val="00000013"/>
    <w:lvl w:ilvl="0">
      <w:start w:val="1"/>
      <w:numFmt w:val="bullet"/>
      <w:pStyle w:val="style4172"/>
      <w:lvlText w:val=""/>
      <w:lvlJc w:val="left"/>
      <w:pPr>
        <w:tabs>
          <w:tab w:val="left" w:leader="none" w:pos="1644"/>
        </w:tabs>
        <w:ind w:left="1644" w:hanging="510"/>
      </w:pPr>
      <w:rPr>
        <w:rFonts w:ascii="Wingdings" w:hAnsi="Wingdings" w:hint="default"/>
        <w:color w:val="auto"/>
        <w:sz w:val="13"/>
        <w:u w:val="none"/>
      </w:rPr>
    </w:lvl>
    <w:lvl w:ilvl="1">
      <w:start w:val="1"/>
      <w:numFmt w:val="bullet"/>
      <w:lvlText w:val=""/>
      <w:lvlJc w:val="left"/>
      <w:pPr>
        <w:tabs>
          <w:tab w:val="left" w:leader="none" w:pos="840"/>
        </w:tabs>
        <w:ind w:left="840" w:hanging="420"/>
      </w:pPr>
      <w:rPr>
        <w:rFonts w:ascii="Wingdings" w:hAnsi="Wingdings" w:hint="default"/>
        <w:color w:val="auto"/>
        <w:sz w:val="13"/>
        <w:u w:val="none"/>
      </w:rPr>
    </w:lvl>
    <w:lvl w:ilvl="2">
      <w:start w:val="1"/>
      <w:numFmt w:val="bullet"/>
      <w:lvlText w:val=""/>
      <w:lvlJc w:val="left"/>
      <w:pPr>
        <w:tabs>
          <w:tab w:val="left" w:leader="none" w:pos="1260"/>
        </w:tabs>
        <w:ind w:left="1260" w:hanging="420"/>
      </w:pPr>
      <w:rPr>
        <w:rFonts w:ascii="Wingdings" w:hAnsi="Wingdings" w:hint="default"/>
      </w:rPr>
    </w:lvl>
    <w:lvl w:ilvl="3">
      <w:start w:val="1"/>
      <w:numFmt w:val="bullet"/>
      <w:lvlText w:val=""/>
      <w:lvlJc w:val="left"/>
      <w:pPr>
        <w:tabs>
          <w:tab w:val="left" w:leader="none" w:pos="1680"/>
        </w:tabs>
        <w:ind w:left="1680" w:hanging="420"/>
      </w:pPr>
      <w:rPr>
        <w:rFonts w:ascii="Wingdings" w:hAnsi="Wingdings" w:hint="default"/>
      </w:rPr>
    </w:lvl>
    <w:lvl w:ilvl="4">
      <w:start w:val="1"/>
      <w:numFmt w:val="bullet"/>
      <w:lvlText w:val=""/>
      <w:lvlJc w:val="left"/>
      <w:pPr>
        <w:tabs>
          <w:tab w:val="left" w:leader="none" w:pos="2100"/>
        </w:tabs>
        <w:ind w:left="2100" w:hanging="420"/>
      </w:pPr>
      <w:rPr>
        <w:rFonts w:ascii="Wingdings" w:hAnsi="Wingdings" w:hint="default"/>
      </w:rPr>
    </w:lvl>
    <w:lvl w:ilvl="5">
      <w:start w:val="1"/>
      <w:numFmt w:val="bullet"/>
      <w:lvlText w:val=""/>
      <w:lvlJc w:val="left"/>
      <w:pPr>
        <w:tabs>
          <w:tab w:val="left" w:leader="none" w:pos="2520"/>
        </w:tabs>
        <w:ind w:left="2520" w:hanging="420"/>
      </w:pPr>
      <w:rPr>
        <w:rFonts w:ascii="Wingdings" w:hAnsi="Wingdings" w:hint="default"/>
      </w:rPr>
    </w:lvl>
    <w:lvl w:ilvl="6">
      <w:start w:val="1"/>
      <w:numFmt w:val="bullet"/>
      <w:lvlText w:val=""/>
      <w:lvlJc w:val="left"/>
      <w:pPr>
        <w:tabs>
          <w:tab w:val="left" w:leader="none" w:pos="2940"/>
        </w:tabs>
        <w:ind w:left="2940" w:hanging="420"/>
      </w:pPr>
      <w:rPr>
        <w:rFonts w:ascii="Wingdings" w:hAnsi="Wingdings" w:hint="default"/>
      </w:rPr>
    </w:lvl>
    <w:lvl w:ilvl="7">
      <w:start w:val="1"/>
      <w:numFmt w:val="bullet"/>
      <w:lvlText w:val=""/>
      <w:lvlJc w:val="left"/>
      <w:pPr>
        <w:tabs>
          <w:tab w:val="left" w:leader="none" w:pos="3360"/>
        </w:tabs>
        <w:ind w:left="3360" w:hanging="420"/>
      </w:pPr>
      <w:rPr>
        <w:rFonts w:ascii="Wingdings" w:hAnsi="Wingdings" w:hint="default"/>
      </w:rPr>
    </w:lvl>
    <w:lvl w:ilvl="8">
      <w:start w:val="1"/>
      <w:numFmt w:val="bullet"/>
      <w:lvlText w:val=""/>
      <w:lvlJc w:val="left"/>
      <w:pPr>
        <w:tabs>
          <w:tab w:val="left" w:leader="none" w:pos="3780"/>
        </w:tabs>
        <w:ind w:left="3780" w:hanging="420"/>
      </w:pPr>
      <w:rPr>
        <w:rFonts w:ascii="Wingdings" w:hAnsi="Wingdings" w:hint="default"/>
      </w:rPr>
    </w:lvl>
  </w:abstractNum>
  <w:abstractNum w:abstractNumId="14">
    <w:nsid w:val="0000000E"/>
    <w:multiLevelType w:val="multilevel"/>
    <w:tmpl w:val="00000015"/>
    <w:lvl w:ilvl="0">
      <w:start w:val="1"/>
      <w:numFmt w:val="decimal"/>
      <w:pStyle w:val="style4155"/>
      <w:lvlText w:val="(%1)"/>
      <w:lvlJc w:val="left"/>
      <w:pPr>
        <w:tabs>
          <w:tab w:val="left" w:leader="none" w:pos="397"/>
        </w:tabs>
        <w:ind w:left="397" w:hanging="397"/>
      </w:pPr>
      <w:rPr>
        <w:rFonts w:ascii="Arial" w:eastAsia="宋体" w:hAnsi="Arial" w:hint="default"/>
        <w:b w:val="false"/>
        <w:i w:val="false"/>
        <w:color w:val="auto"/>
        <w:sz w:val="18"/>
      </w:rPr>
    </w:lvl>
    <w:lvl w:ilvl="1">
      <w:start w:val="1"/>
      <w:numFmt w:val="lowerLetter"/>
      <w:lvlText w:val="%2)"/>
      <w:lvlJc w:val="left"/>
      <w:pPr>
        <w:tabs>
          <w:tab w:val="left" w:leader="none" w:pos="840"/>
        </w:tabs>
        <w:ind w:left="840" w:hanging="420"/>
      </w:pPr>
    </w:lvl>
    <w:lvl w:ilvl="2">
      <w:start w:val="1"/>
      <w:numFmt w:val="lowerRoman"/>
      <w:lvlText w:val="%3."/>
      <w:lvlJc w:val="right"/>
      <w:pPr>
        <w:tabs>
          <w:tab w:val="left" w:leader="none" w:pos="1260"/>
        </w:tabs>
        <w:ind w:left="1260" w:hanging="420"/>
      </w:pPr>
    </w:lvl>
    <w:lvl w:ilvl="3">
      <w:start w:val="1"/>
      <w:numFmt w:val="decimal"/>
      <w:lvlText w:val="%4."/>
      <w:lvlJc w:val="left"/>
      <w:pPr>
        <w:tabs>
          <w:tab w:val="left" w:leader="none" w:pos="1680"/>
        </w:tabs>
        <w:ind w:left="1680" w:hanging="420"/>
      </w:pPr>
    </w:lvl>
    <w:lvl w:ilvl="4">
      <w:start w:val="1"/>
      <w:numFmt w:val="lowerLetter"/>
      <w:lvlText w:val="%5)"/>
      <w:lvlJc w:val="left"/>
      <w:pPr>
        <w:tabs>
          <w:tab w:val="left" w:leader="none" w:pos="2100"/>
        </w:tabs>
        <w:ind w:left="2100" w:hanging="420"/>
      </w:pPr>
    </w:lvl>
    <w:lvl w:ilvl="5">
      <w:start w:val="1"/>
      <w:numFmt w:val="lowerRoman"/>
      <w:lvlText w:val="%6."/>
      <w:lvlJc w:val="right"/>
      <w:pPr>
        <w:tabs>
          <w:tab w:val="left" w:leader="none" w:pos="2520"/>
        </w:tabs>
        <w:ind w:left="2520" w:hanging="420"/>
      </w:pPr>
    </w:lvl>
    <w:lvl w:ilvl="6">
      <w:start w:val="1"/>
      <w:numFmt w:val="decimal"/>
      <w:lvlText w:val="%7."/>
      <w:lvlJc w:val="left"/>
      <w:pPr>
        <w:tabs>
          <w:tab w:val="left" w:leader="none" w:pos="2940"/>
        </w:tabs>
        <w:ind w:left="2940" w:hanging="420"/>
      </w:pPr>
    </w:lvl>
    <w:lvl w:ilvl="7">
      <w:start w:val="1"/>
      <w:numFmt w:val="lowerLetter"/>
      <w:lvlText w:val="%8)"/>
      <w:lvlJc w:val="left"/>
      <w:pPr>
        <w:tabs>
          <w:tab w:val="left" w:leader="none" w:pos="3360"/>
        </w:tabs>
        <w:ind w:left="3360" w:hanging="420"/>
      </w:pPr>
    </w:lvl>
    <w:lvl w:ilvl="8">
      <w:start w:val="1"/>
      <w:numFmt w:val="lowerRoman"/>
      <w:lvlText w:val="%9."/>
      <w:lvlJc w:val="right"/>
      <w:pPr>
        <w:tabs>
          <w:tab w:val="left" w:leader="none" w:pos="3780"/>
        </w:tabs>
        <w:ind w:left="3780" w:hanging="420"/>
      </w:pPr>
    </w:lvl>
  </w:abstractNum>
  <w:abstractNum w:abstractNumId="15">
    <w:nsid w:val="0000000F"/>
    <w:multiLevelType w:val="singleLevel"/>
    <w:tmpl w:val="00000016"/>
    <w:lvl w:ilvl="0">
      <w:start w:val="1"/>
      <w:numFmt w:val="bullet"/>
      <w:pStyle w:val="style4221"/>
      <w:lvlText w:val=""/>
      <w:lvlJc w:val="left"/>
      <w:pPr>
        <w:tabs>
          <w:tab w:val="left" w:leader="none" w:pos="360"/>
        </w:tabs>
        <w:ind w:left="360" w:hanging="360"/>
      </w:pPr>
      <w:rPr>
        <w:rFonts w:ascii="Wingdings" w:hAnsi="Wingdings" w:hint="default"/>
      </w:rPr>
    </w:lvl>
  </w:abstractNum>
  <w:abstractNum w:abstractNumId="16">
    <w:nsid w:val="00000010"/>
    <w:multiLevelType w:val="singleLevel"/>
    <w:tmpl w:val="00000017"/>
    <w:lvl w:ilvl="0">
      <w:start w:val="1"/>
      <w:numFmt w:val="bullet"/>
      <w:pStyle w:val="style55"/>
      <w:lvlText w:val=""/>
      <w:lvlJc w:val="left"/>
      <w:pPr>
        <w:tabs>
          <w:tab w:val="left" w:leader="none" w:pos="1200"/>
        </w:tabs>
        <w:ind w:left="1200" w:hanging="360"/>
      </w:pPr>
      <w:rPr>
        <w:rFonts w:ascii="Wingdings" w:hAnsi="Wingdings" w:hint="default"/>
      </w:rPr>
    </w:lvl>
  </w:abstractNum>
  <w:abstractNum w:abstractNumId="17">
    <w:nsid w:val="00000011"/>
    <w:multiLevelType w:val="singleLevel"/>
    <w:tmpl w:val="00000019"/>
    <w:lvl w:ilvl="0">
      <w:start w:val="1"/>
      <w:numFmt w:val="decimal"/>
      <w:pStyle w:val="style4229"/>
      <w:lvlText w:val="%1)"/>
      <w:lvlJc w:val="left"/>
      <w:pPr>
        <w:tabs>
          <w:tab w:val="left" w:leader="none" w:pos="425"/>
        </w:tabs>
        <w:ind w:left="425" w:hanging="425"/>
      </w:pPr>
      <w:rPr>
        <w:rFonts w:hint="eastAsia"/>
      </w:rPr>
    </w:lvl>
  </w:abstractNum>
  <w:abstractNum w:abstractNumId="18">
    <w:nsid w:val="00000012"/>
    <w:multiLevelType w:val="multilevel"/>
    <w:tmpl w:val="0000001A"/>
    <w:lvl w:ilvl="0">
      <w:start w:val="1"/>
      <w:numFmt w:val="decimal"/>
      <w:pStyle w:val="style4217"/>
      <w:lvlText w:val="（%1）"/>
      <w:lvlJc w:val="left"/>
      <w:pPr>
        <w:tabs>
          <w:tab w:val="left" w:leader="none" w:pos="1230"/>
        </w:tabs>
        <w:ind w:left="0" w:firstLine="510"/>
      </w:pPr>
      <w:rPr>
        <w:rFonts w:ascii="Arial" w:hAnsi="Arial" w:hint="default"/>
        <w:b w:val="false"/>
        <w:i w:val="false"/>
        <w:sz w:val="24"/>
      </w:rPr>
    </w:lvl>
    <w:lvl w:ilvl="1">
      <w:start w:val="1"/>
      <w:numFmt w:val="lowerLetter"/>
      <w:lvlText w:val="%2)"/>
      <w:lvlJc w:val="left"/>
      <w:pPr>
        <w:tabs>
          <w:tab w:val="left" w:leader="none" w:pos="840"/>
        </w:tabs>
        <w:ind w:left="840" w:hanging="420"/>
      </w:pPr>
    </w:lvl>
    <w:lvl w:ilvl="2">
      <w:start w:val="1"/>
      <w:numFmt w:val="lowerRoman"/>
      <w:lvlText w:val="%3."/>
      <w:lvlJc w:val="right"/>
      <w:pPr>
        <w:tabs>
          <w:tab w:val="left" w:leader="none" w:pos="1260"/>
        </w:tabs>
        <w:ind w:left="1260" w:hanging="420"/>
      </w:pPr>
    </w:lvl>
    <w:lvl w:ilvl="3">
      <w:start w:val="1"/>
      <w:numFmt w:val="decimal"/>
      <w:lvlText w:val="%4."/>
      <w:lvlJc w:val="left"/>
      <w:pPr>
        <w:tabs>
          <w:tab w:val="left" w:leader="none" w:pos="1680"/>
        </w:tabs>
        <w:ind w:left="1680" w:hanging="420"/>
      </w:pPr>
    </w:lvl>
    <w:lvl w:ilvl="4">
      <w:start w:val="1"/>
      <w:numFmt w:val="lowerLetter"/>
      <w:lvlText w:val="%5)"/>
      <w:lvlJc w:val="left"/>
      <w:pPr>
        <w:tabs>
          <w:tab w:val="left" w:leader="none" w:pos="2100"/>
        </w:tabs>
        <w:ind w:left="2100" w:hanging="420"/>
      </w:pPr>
    </w:lvl>
    <w:lvl w:ilvl="5">
      <w:start w:val="1"/>
      <w:numFmt w:val="lowerRoman"/>
      <w:lvlText w:val="%6."/>
      <w:lvlJc w:val="right"/>
      <w:pPr>
        <w:tabs>
          <w:tab w:val="left" w:leader="none" w:pos="2520"/>
        </w:tabs>
        <w:ind w:left="2520" w:hanging="420"/>
      </w:pPr>
    </w:lvl>
    <w:lvl w:ilvl="6">
      <w:start w:val="1"/>
      <w:numFmt w:val="decimal"/>
      <w:lvlText w:val="%7."/>
      <w:lvlJc w:val="left"/>
      <w:pPr>
        <w:tabs>
          <w:tab w:val="left" w:leader="none" w:pos="2940"/>
        </w:tabs>
        <w:ind w:left="2940" w:hanging="420"/>
      </w:pPr>
    </w:lvl>
    <w:lvl w:ilvl="7">
      <w:start w:val="1"/>
      <w:numFmt w:val="lowerLetter"/>
      <w:lvlText w:val="%8)"/>
      <w:lvlJc w:val="left"/>
      <w:pPr>
        <w:tabs>
          <w:tab w:val="left" w:leader="none" w:pos="3360"/>
        </w:tabs>
        <w:ind w:left="3360" w:hanging="420"/>
      </w:pPr>
    </w:lvl>
    <w:lvl w:ilvl="8">
      <w:start w:val="1"/>
      <w:numFmt w:val="lowerRoman"/>
      <w:lvlText w:val="%9."/>
      <w:lvlJc w:val="right"/>
      <w:pPr>
        <w:tabs>
          <w:tab w:val="left" w:leader="none" w:pos="3780"/>
        </w:tabs>
        <w:ind w:left="3780" w:hanging="420"/>
      </w:pPr>
    </w:lvl>
  </w:abstractNum>
  <w:abstractNum w:abstractNumId="19">
    <w:nsid w:val="00000013"/>
    <w:multiLevelType w:val="multilevel"/>
    <w:tmpl w:val="0000001D"/>
    <w:lvl w:ilvl="0">
      <w:start w:val="1"/>
      <w:numFmt w:val="chineseCountingThousand"/>
      <w:pStyle w:val="style4186"/>
      <w:lvlText w:val="%1、"/>
      <w:lvlJc w:val="left"/>
      <w:pPr>
        <w:tabs>
          <w:tab w:val="left" w:leader="none" w:pos="720"/>
        </w:tabs>
        <w:ind w:left="420" w:hanging="420"/>
      </w:pPr>
      <w:rPr>
        <w:rFonts w:hint="eastAsia"/>
      </w:rPr>
    </w:lvl>
    <w:lvl w:ilvl="1">
      <w:start w:val="1"/>
      <w:numFmt w:val="lowerLetter"/>
      <w:lvlText w:val="%2)"/>
      <w:lvlJc w:val="left"/>
      <w:pPr>
        <w:tabs>
          <w:tab w:val="left" w:leader="none" w:pos="840"/>
        </w:tabs>
        <w:ind w:left="840" w:hanging="420"/>
      </w:pPr>
    </w:lvl>
    <w:lvl w:ilvl="2">
      <w:start w:val="1"/>
      <w:numFmt w:val="lowerRoman"/>
      <w:lvlText w:val="%3."/>
      <w:lvlJc w:val="right"/>
      <w:pPr>
        <w:tabs>
          <w:tab w:val="left" w:leader="none" w:pos="1260"/>
        </w:tabs>
        <w:ind w:left="1260" w:hanging="420"/>
      </w:pPr>
    </w:lvl>
    <w:lvl w:ilvl="3">
      <w:start w:val="1"/>
      <w:numFmt w:val="decimal"/>
      <w:lvlText w:val="%4."/>
      <w:lvlJc w:val="left"/>
      <w:pPr>
        <w:tabs>
          <w:tab w:val="left" w:leader="none" w:pos="1680"/>
        </w:tabs>
        <w:ind w:left="1680" w:hanging="420"/>
      </w:pPr>
    </w:lvl>
    <w:lvl w:ilvl="4">
      <w:start w:val="1"/>
      <w:numFmt w:val="lowerLetter"/>
      <w:lvlText w:val="%5)"/>
      <w:lvlJc w:val="left"/>
      <w:pPr>
        <w:tabs>
          <w:tab w:val="left" w:leader="none" w:pos="2100"/>
        </w:tabs>
        <w:ind w:left="2100" w:hanging="420"/>
      </w:pPr>
    </w:lvl>
    <w:lvl w:ilvl="5">
      <w:start w:val="1"/>
      <w:numFmt w:val="lowerRoman"/>
      <w:lvlText w:val="%6."/>
      <w:lvlJc w:val="right"/>
      <w:pPr>
        <w:tabs>
          <w:tab w:val="left" w:leader="none" w:pos="2520"/>
        </w:tabs>
        <w:ind w:left="2520" w:hanging="420"/>
      </w:pPr>
    </w:lvl>
    <w:lvl w:ilvl="6">
      <w:start w:val="1"/>
      <w:numFmt w:val="decimal"/>
      <w:lvlText w:val="%7."/>
      <w:lvlJc w:val="left"/>
      <w:pPr>
        <w:tabs>
          <w:tab w:val="left" w:leader="none" w:pos="2940"/>
        </w:tabs>
        <w:ind w:left="2940" w:hanging="420"/>
      </w:pPr>
    </w:lvl>
    <w:lvl w:ilvl="7">
      <w:start w:val="1"/>
      <w:numFmt w:val="lowerLetter"/>
      <w:lvlText w:val="%8)"/>
      <w:lvlJc w:val="left"/>
      <w:pPr>
        <w:tabs>
          <w:tab w:val="left" w:leader="none" w:pos="3360"/>
        </w:tabs>
        <w:ind w:left="3360" w:hanging="420"/>
      </w:pPr>
    </w:lvl>
    <w:lvl w:ilvl="8">
      <w:start w:val="1"/>
      <w:numFmt w:val="lowerRoman"/>
      <w:lvlText w:val="%9."/>
      <w:lvlJc w:val="right"/>
      <w:pPr>
        <w:tabs>
          <w:tab w:val="left" w:leader="none" w:pos="3780"/>
        </w:tabs>
        <w:ind w:left="3780" w:hanging="420"/>
      </w:pPr>
    </w:lvl>
  </w:abstractNum>
  <w:abstractNum w:abstractNumId="20">
    <w:nsid w:val="00000014"/>
    <w:multiLevelType w:val="singleLevel"/>
    <w:tmpl w:val="39891BA6"/>
    <w:lvl w:ilvl="0">
      <w:start w:val="6"/>
      <w:numFmt w:val="chineseCounting"/>
      <w:suff w:val="space"/>
      <w:lvlText w:val="第%1章"/>
      <w:lvlJc w:val="left"/>
      <w:pPr/>
      <w:rPr>
        <w:rFonts w:hint="eastAsia"/>
      </w:rPr>
    </w:lvl>
  </w:abstractNum>
  <w:abstractNum w:abstractNumId="21">
    <w:nsid w:val="00000015"/>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start w:val="1"/>
      <w:numFmt w:val="none"/>
      <w:lvlText w:val=""/>
      <w:lvlJc w:val="left"/>
      <w:pPr>
        <w:tabs>
          <w:tab w:val="left" w:leader="none" w:pos="360"/>
        </w:tabs>
      </w:pPr>
      <w:rPr>
        <w:rFonts w:cs="Times New Roman"/>
      </w:rPr>
    </w:lvl>
    <w:lvl w:ilvl="3">
      <w:start w:val="1"/>
      <w:numFmt w:val="none"/>
      <w:lvlText w:val=""/>
      <w:lvlJc w:val="left"/>
      <w:pPr>
        <w:tabs>
          <w:tab w:val="left" w:leader="none" w:pos="360"/>
        </w:tabs>
      </w:pPr>
      <w:rPr>
        <w:rFonts w:cs="Times New Roman"/>
      </w:rPr>
    </w:lvl>
    <w:lvl w:ilvl="4">
      <w:start w:val="1"/>
      <w:numFmt w:val="decimal"/>
      <w:pStyle w:val="style4253"/>
      <w:lvlText w:val=""/>
      <w:lvlJc w:val="left"/>
      <w:pPr/>
      <w:rPr>
        <w:rFonts w:cs="Times New Roman"/>
      </w:rPr>
    </w:lvl>
    <w:lvl w:ilvl="5">
      <w:start w:val="1"/>
      <w:numFmt w:val="decimal"/>
      <w:lvlText w:val=""/>
      <w:lvlJc w:val="left"/>
      <w:pPr/>
      <w:rPr>
        <w:rFonts w:cs="Times New Roman"/>
      </w:rPr>
    </w:lvl>
    <w:lvl w:ilvl="6">
      <w:start w:val="1"/>
      <w:numFmt w:val="decimal"/>
      <w:lvlText w:val=""/>
      <w:lvlJc w:val="left"/>
      <w:pPr/>
      <w:rPr>
        <w:rFonts w:cs="Times New Roman"/>
      </w:rPr>
    </w:lvl>
    <w:lvl w:ilvl="7">
      <w:start w:val="1"/>
      <w:numFmt w:val="decimal"/>
      <w:lvlText w:val=""/>
      <w:lvlJc w:val="left"/>
      <w:pPr/>
      <w:rPr>
        <w:rFonts w:cs="Times New Roman"/>
      </w:rPr>
    </w:lvl>
    <w:lvl w:ilvl="8">
      <w:start w:val="1"/>
      <w:numFmt w:val="decimal"/>
      <w:lvlText w:val=""/>
      <w:lvlJc w:val="left"/>
      <w:pPr/>
      <w:rPr>
        <w:rFonts w:cs="Times New Roman"/>
      </w:rPr>
    </w:lvl>
  </w:abstractNum>
  <w:abstractNum w:abstractNumId="22">
    <w:nsid w:val="00000016"/>
    <w:multiLevelType w:val="multilevel"/>
    <w:tmpl w:val="5AB90C1F"/>
    <w:lvl w:ilvl="0">
      <w:start w:val="1"/>
      <w:numFmt w:val="chineseCountingThousand"/>
      <w:suff w:val="nothing"/>
      <w:lvlText w:val="(%1)"/>
      <w:lvlJc w:val="left"/>
      <w:pPr>
        <w:tabs>
          <w:tab w:val="left" w:leader="none" w:pos="0"/>
        </w:tabs>
        <w:ind w:left="420" w:hanging="420"/>
      </w:pPr>
      <w:rPr>
        <w:sz w:val="21"/>
        <w:szCs w:val="21"/>
      </w:rPr>
    </w:lvl>
    <w:lvl w:ilvl="1">
      <w:start w:val="1"/>
      <w:numFmt w:val="lowerLetter"/>
      <w:lvlText w:val="%2)"/>
      <w:lvlJc w:val="left"/>
      <w:pPr>
        <w:tabs>
          <w:tab w:val="left" w:leader="none" w:pos="0"/>
        </w:tabs>
        <w:ind w:left="840" w:hanging="420"/>
      </w:pPr>
    </w:lvl>
    <w:lvl w:ilvl="2">
      <w:start w:val="1"/>
      <w:numFmt w:val="lowerRoman"/>
      <w:lvlText w:val="%3."/>
      <w:lvlJc w:val="right"/>
      <w:pPr>
        <w:tabs>
          <w:tab w:val="left" w:leader="none" w:pos="0"/>
        </w:tabs>
        <w:ind w:left="1260" w:hanging="420"/>
      </w:pPr>
    </w:lvl>
    <w:lvl w:ilvl="3">
      <w:start w:val="1"/>
      <w:numFmt w:val="decimal"/>
      <w:lvlText w:val="%4."/>
      <w:lvlJc w:val="left"/>
      <w:pPr>
        <w:tabs>
          <w:tab w:val="left" w:leader="none" w:pos="0"/>
        </w:tabs>
        <w:ind w:left="1680" w:hanging="420"/>
      </w:pPr>
    </w:lvl>
    <w:lvl w:ilvl="4">
      <w:start w:val="1"/>
      <w:numFmt w:val="lowerLetter"/>
      <w:lvlText w:val="%5)"/>
      <w:lvlJc w:val="left"/>
      <w:pPr>
        <w:tabs>
          <w:tab w:val="left" w:leader="none" w:pos="0"/>
        </w:tabs>
        <w:ind w:left="2100" w:hanging="420"/>
      </w:pPr>
    </w:lvl>
    <w:lvl w:ilvl="5">
      <w:start w:val="1"/>
      <w:numFmt w:val="lowerRoman"/>
      <w:lvlText w:val="%6."/>
      <w:lvlJc w:val="right"/>
      <w:pPr>
        <w:tabs>
          <w:tab w:val="left" w:leader="none" w:pos="0"/>
        </w:tabs>
        <w:ind w:left="2520" w:hanging="420"/>
      </w:pPr>
    </w:lvl>
    <w:lvl w:ilvl="6">
      <w:start w:val="1"/>
      <w:numFmt w:val="decimal"/>
      <w:lvlText w:val="%7."/>
      <w:lvlJc w:val="left"/>
      <w:pPr>
        <w:tabs>
          <w:tab w:val="left" w:leader="none" w:pos="0"/>
        </w:tabs>
        <w:ind w:left="2940" w:hanging="420"/>
      </w:pPr>
    </w:lvl>
    <w:lvl w:ilvl="7">
      <w:start w:val="1"/>
      <w:numFmt w:val="lowerLetter"/>
      <w:lvlText w:val="%8)"/>
      <w:lvlJc w:val="left"/>
      <w:pPr>
        <w:tabs>
          <w:tab w:val="left" w:leader="none" w:pos="0"/>
        </w:tabs>
        <w:ind w:left="3360" w:hanging="420"/>
      </w:pPr>
    </w:lvl>
    <w:lvl w:ilvl="8">
      <w:start w:val="1"/>
      <w:numFmt w:val="lowerRoman"/>
      <w:lvlText w:val="%9."/>
      <w:lvlJc w:val="right"/>
      <w:pPr>
        <w:tabs>
          <w:tab w:val="left" w:leader="none" w:pos="0"/>
        </w:tabs>
        <w:ind w:left="3780" w:hanging="420"/>
      </w:pPr>
    </w:lvl>
  </w:abstractNum>
  <w:abstractNum w:abstractNumId="23">
    <w:nsid w:val="00000017"/>
    <w:multiLevelType w:val="multilevel"/>
    <w:tmpl w:val="5AB90C2A"/>
    <w:lvl w:ilvl="0">
      <w:start w:val="1"/>
      <w:numFmt w:val="japaneseCounting"/>
      <w:lvlText w:val="第%1条"/>
      <w:lvlJc w:val="left"/>
      <w:pPr>
        <w:tabs>
          <w:tab w:val="left" w:leader="none" w:pos="1521"/>
        </w:tabs>
        <w:ind w:left="1521" w:hanging="1095"/>
      </w:pPr>
    </w:lvl>
    <w:lvl w:ilvl="1">
      <w:start w:val="1"/>
      <w:numFmt w:val="decimal"/>
      <w:lvlText w:val="%2."/>
      <w:lvlJc w:val="left"/>
      <w:pPr>
        <w:tabs>
          <w:tab w:val="left" w:leader="none" w:pos="1440"/>
        </w:tabs>
        <w:ind w:left="1440" w:hanging="360"/>
      </w:pPr>
    </w:lvl>
    <w:lvl w:ilvl="2">
      <w:start w:val="1"/>
      <w:numFmt w:val="decimal"/>
      <w:lvlText w:val="%3."/>
      <w:lvlJc w:val="left"/>
      <w:pPr>
        <w:tabs>
          <w:tab w:val="left" w:leader="none" w:pos="2160"/>
        </w:tabs>
        <w:ind w:left="2160" w:hanging="360"/>
      </w:pPr>
    </w:lvl>
    <w:lvl w:ilvl="3">
      <w:start w:val="1"/>
      <w:numFmt w:val="decimal"/>
      <w:lvlText w:val="%4."/>
      <w:lvlJc w:val="left"/>
      <w:pPr>
        <w:tabs>
          <w:tab w:val="left" w:leader="none" w:pos="2880"/>
        </w:tabs>
        <w:ind w:left="2880" w:hanging="360"/>
      </w:pPr>
    </w:lvl>
    <w:lvl w:ilvl="4">
      <w:start w:val="1"/>
      <w:numFmt w:val="decimal"/>
      <w:lvlText w:val="%5."/>
      <w:lvlJc w:val="left"/>
      <w:pPr>
        <w:tabs>
          <w:tab w:val="left" w:leader="none" w:pos="3600"/>
        </w:tabs>
        <w:ind w:left="3600" w:hanging="360"/>
      </w:pPr>
    </w:lvl>
    <w:lvl w:ilvl="5">
      <w:start w:val="1"/>
      <w:numFmt w:val="decimal"/>
      <w:lvlText w:val="%6."/>
      <w:lvlJc w:val="left"/>
      <w:pPr>
        <w:tabs>
          <w:tab w:val="left" w:leader="none" w:pos="4320"/>
        </w:tabs>
        <w:ind w:left="4320" w:hanging="360"/>
      </w:pPr>
    </w:lvl>
    <w:lvl w:ilvl="6">
      <w:start w:val="1"/>
      <w:numFmt w:val="decimal"/>
      <w:lvlText w:val="%7."/>
      <w:lvlJc w:val="left"/>
      <w:pPr>
        <w:tabs>
          <w:tab w:val="left" w:leader="none" w:pos="5040"/>
        </w:tabs>
        <w:ind w:left="5040" w:hanging="360"/>
      </w:pPr>
    </w:lvl>
    <w:lvl w:ilvl="7">
      <w:start w:val="1"/>
      <w:numFmt w:val="decimal"/>
      <w:lvlText w:val="%8."/>
      <w:lvlJc w:val="left"/>
      <w:pPr>
        <w:tabs>
          <w:tab w:val="left" w:leader="none" w:pos="5760"/>
        </w:tabs>
        <w:ind w:left="5760" w:hanging="360"/>
      </w:pPr>
    </w:lvl>
    <w:lvl w:ilvl="8">
      <w:start w:val="1"/>
      <w:numFmt w:val="decimal"/>
      <w:lvlText w:val="%9."/>
      <w:lvlJc w:val="left"/>
      <w:pPr>
        <w:tabs>
          <w:tab w:val="left" w:leader="none" w:pos="6480"/>
        </w:tabs>
        <w:ind w:left="6480" w:hanging="360"/>
      </w:pPr>
    </w:lvl>
  </w:abstractNum>
  <w:abstractNum w:abstractNumId="24">
    <w:nsid w:val="00000018"/>
    <w:multiLevelType w:val="singleLevel"/>
    <w:tmpl w:val="7FF8E23C"/>
    <w:lvl w:ilvl="0">
      <w:start w:val="1"/>
      <w:numFmt w:val="decimal"/>
      <w:suff w:val="nothing"/>
      <w:lvlText w:val="%1、"/>
      <w:lvlJc w:val="left"/>
      <w:pPr/>
    </w:lvl>
  </w:abstractNum>
  <w:num w:numId="1">
    <w:abstractNumId w:val="8"/>
  </w:num>
  <w:num w:numId="2">
    <w:abstractNumId w:val="16"/>
  </w:num>
  <w:num w:numId="3">
    <w:abstractNumId w:val="4"/>
  </w:num>
  <w:num w:numId="4">
    <w:abstractNumId w:val="6"/>
  </w:num>
  <w:num w:numId="5">
    <w:abstractNumId w:val="12"/>
  </w:num>
  <w:num w:numId="6">
    <w:abstractNumId w:val="9"/>
  </w:num>
  <w:num w:numId="7">
    <w:abstractNumId w:val="5"/>
  </w:num>
  <w:num w:numId="8">
    <w:abstractNumId w:val="14"/>
  </w:num>
  <w:num w:numId="9">
    <w:abstractNumId w:val="7"/>
  </w:num>
  <w:num w:numId="10">
    <w:abstractNumId w:val="13"/>
  </w:num>
  <w:num w:numId="11">
    <w:abstractNumId w:val="19"/>
  </w:num>
  <w:num w:numId="12">
    <w:abstractNumId w:val="10"/>
  </w:num>
  <w:num w:numId="13">
    <w:abstractNumId w:val="18"/>
  </w:num>
  <w:num w:numId="14">
    <w:abstractNumId w:val="15"/>
  </w:num>
  <w:num w:numId="15">
    <w:abstractNumId w:val="17"/>
  </w:num>
  <w:num w:numId="16">
    <w:abstractNumId w:val="21"/>
  </w:num>
  <w:num w:numId="17">
    <w:abstractNumId w:val="2"/>
  </w:num>
  <w:num w:numId="18">
    <w:abstractNumId w:val="1"/>
  </w:num>
  <w:num w:numId="19">
    <w:abstractNumId w:val="0"/>
  </w:num>
  <w:num w:numId="20">
    <w:abstractNumId w:val="20"/>
  </w:num>
  <w:num w:numId="21">
    <w:abstractNumId w:val="23"/>
  </w:num>
  <w:num w:numId="22">
    <w:abstractNumId w:val="22"/>
  </w:num>
  <w:num w:numId="23">
    <w:abstractNumId w:val="11"/>
  </w:num>
  <w:num w:numId="24">
    <w:abstractNumId w:val="24"/>
  </w:num>
  <w:num w:numId="25">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280"/>
  <w:drawingGridHorizontalSpacing w:val="140"/>
  <w:drawingGridVerticalSpacing w:val="381"/>
  <w:noPunctuationKerning/>
  <w:characterSpacingControl w:val="compressPunctuation"/>
  <w:savePreviewPicture/>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4"/>
    <w:qFormat/>
    <w:pPr>
      <w:widowControl w:val="false"/>
      <w:jc w:val="both"/>
    </w:pPr>
    <w:rPr>
      <w:kern w:val="2"/>
      <w:sz w:val="28"/>
    </w:rPr>
  </w:style>
  <w:style w:type="paragraph" w:styleId="style1">
    <w:name w:val="heading 1"/>
    <w:basedOn w:val="style0"/>
    <w:next w:val="style0"/>
    <w:qFormat/>
    <w:pPr>
      <w:keepNext/>
      <w:tabs>
        <w:tab w:val="left" w:leader="none" w:pos="3360"/>
      </w:tabs>
      <w:snapToGrid w:val="false"/>
      <w:spacing w:before="312" w:beforeLines="100" w:after="156" w:afterLines="50" w:lineRule="atLeast" w:line="800"/>
      <w:jc w:val="center"/>
      <w:outlineLvl w:val="0"/>
    </w:pPr>
    <w:rPr>
      <w:rFonts w:eastAsia="黑体"/>
      <w:sz w:val="44"/>
    </w:rPr>
  </w:style>
  <w:style w:type="paragraph" w:styleId="style2">
    <w:name w:val="heading 2"/>
    <w:basedOn w:val="style0"/>
    <w:next w:val="style0"/>
    <w:link w:val="style4098"/>
    <w:qFormat/>
    <w:pPr>
      <w:keepNext/>
      <w:keepLines/>
      <w:adjustRightInd w:val="false"/>
      <w:snapToGrid w:val="false"/>
      <w:spacing w:before="120" w:beforeLines="50" w:after="120" w:afterLines="50" w:lineRule="auto" w:line="360"/>
      <w:jc w:val="left"/>
      <w:outlineLvl w:val="1"/>
    </w:pPr>
    <w:rPr>
      <w:rFonts w:ascii="宋体" w:hAnsi="宋体"/>
      <w:b/>
    </w:rPr>
  </w:style>
  <w:style w:type="paragraph" w:styleId="style3">
    <w:name w:val="heading 3"/>
    <w:basedOn w:val="style0"/>
    <w:next w:val="style0"/>
    <w:qFormat/>
    <w:pPr>
      <w:keepNext/>
      <w:keepLines/>
      <w:spacing w:lineRule="auto" w:line="360"/>
      <w:ind w:firstLine="200" w:firstLineChars="200"/>
      <w:jc w:val="left"/>
      <w:outlineLvl w:val="2"/>
    </w:pPr>
    <w:rPr>
      <w:b/>
    </w:rPr>
  </w:style>
  <w:style w:type="paragraph" w:styleId="style4">
    <w:name w:val="heading 4"/>
    <w:basedOn w:val="style0"/>
    <w:next w:val="style0"/>
    <w:qFormat/>
    <w:pPr>
      <w:keepNext/>
      <w:keepLines/>
      <w:numPr>
        <w:ilvl w:val="0"/>
        <w:numId w:val="1"/>
      </w:numPr>
      <w:tabs>
        <w:tab w:val="left" w:leader="none" w:pos="720"/>
      </w:tabs>
      <w:spacing w:before="560" w:after="290" w:lineRule="auto" w:line="377"/>
      <w:outlineLvl w:val="3"/>
    </w:pPr>
    <w:rPr>
      <w:rFonts w:ascii="Arial" w:eastAsia="黑体" w:hAnsi="Arial"/>
      <w:b/>
    </w:rPr>
  </w:style>
  <w:style w:type="paragraph" w:styleId="style5">
    <w:name w:val="heading 5"/>
    <w:basedOn w:val="style0"/>
    <w:next w:val="style0"/>
    <w:qFormat/>
    <w:pPr>
      <w:keepNext/>
      <w:keepLines/>
      <w:tabs>
        <w:tab w:val="left" w:leader="none" w:pos="2551"/>
      </w:tabs>
      <w:spacing w:before="280" w:after="290" w:lineRule="auto" w:line="372"/>
      <w:ind w:left="2551" w:hanging="850"/>
      <w:outlineLvl w:val="4"/>
    </w:pPr>
    <w:rPr>
      <w:b/>
    </w:rPr>
  </w:style>
  <w:style w:type="paragraph" w:styleId="style6">
    <w:name w:val="heading 6"/>
    <w:basedOn w:val="style0"/>
    <w:next w:val="style0"/>
    <w:qFormat/>
    <w:pPr>
      <w:keepNext/>
      <w:keepLines/>
      <w:tabs>
        <w:tab w:val="left" w:leader="none" w:pos="1152"/>
      </w:tabs>
      <w:adjustRightInd w:val="false"/>
      <w:snapToGrid w:val="false"/>
      <w:spacing w:before="240" w:after="64" w:lineRule="auto" w:line="317"/>
      <w:ind w:left="1152" w:hanging="1152"/>
      <w:outlineLvl w:val="5"/>
    </w:pPr>
    <w:rPr>
      <w:rFonts w:ascii="Arial" w:eastAsia="黑体" w:hAnsi="Arial"/>
      <w:b/>
      <w:sz w:val="24"/>
    </w:rPr>
  </w:style>
  <w:style w:type="paragraph" w:styleId="style7">
    <w:name w:val="heading 7"/>
    <w:basedOn w:val="style0"/>
    <w:next w:val="style0"/>
    <w:qFormat/>
    <w:pPr>
      <w:keepNext/>
      <w:keepLines/>
      <w:tabs>
        <w:tab w:val="left" w:leader="none" w:pos="1296"/>
      </w:tabs>
      <w:adjustRightInd w:val="false"/>
      <w:snapToGrid w:val="false"/>
      <w:spacing w:before="240" w:after="64" w:lineRule="auto" w:line="317"/>
      <w:ind w:left="1296" w:hanging="1296"/>
      <w:outlineLvl w:val="6"/>
    </w:pPr>
    <w:rPr>
      <w:rFonts w:ascii="Arial" w:eastAsia="黑体" w:hAnsi="Arial"/>
      <w:b/>
      <w:sz w:val="24"/>
    </w:rPr>
  </w:style>
  <w:style w:type="paragraph" w:styleId="style8">
    <w:name w:val="heading 8"/>
    <w:basedOn w:val="style0"/>
    <w:next w:val="style0"/>
    <w:qFormat/>
    <w:pPr>
      <w:keepNext/>
      <w:keepLines/>
      <w:tabs>
        <w:tab w:val="left" w:leader="none" w:pos="1440"/>
      </w:tabs>
      <w:adjustRightInd w:val="false"/>
      <w:snapToGrid w:val="false"/>
      <w:spacing w:before="240" w:after="64" w:lineRule="auto" w:line="317"/>
      <w:ind w:left="1440" w:hanging="1440"/>
      <w:outlineLvl w:val="7"/>
    </w:pPr>
    <w:rPr>
      <w:rFonts w:ascii="Arial" w:eastAsia="黑体" w:hAnsi="Arial"/>
      <w:b/>
      <w:sz w:val="24"/>
    </w:rPr>
  </w:style>
  <w:style w:type="paragraph" w:styleId="style9">
    <w:name w:val="heading 9"/>
    <w:basedOn w:val="style0"/>
    <w:next w:val="style0"/>
    <w:qFormat/>
    <w:pPr>
      <w:keepNext/>
      <w:keepLines/>
      <w:tabs>
        <w:tab w:val="left" w:leader="none" w:pos="1584"/>
      </w:tabs>
      <w:adjustRightInd w:val="false"/>
      <w:snapToGrid w:val="false"/>
      <w:spacing w:before="240" w:after="64" w:lineRule="auto" w:line="317"/>
      <w:ind w:left="1584" w:hanging="1584"/>
      <w:outlineLvl w:val="8"/>
    </w:pPr>
    <w:rPr>
      <w:rFonts w:ascii="Arial" w:eastAsia="黑体" w:hAnsi="Arial"/>
      <w:b/>
      <w:sz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41">
    <w:name w:val="page number"/>
    <w:basedOn w:val="style65"/>
    <w:next w:val="style41"/>
    <w:qFormat/>
  </w:style>
  <w:style w:type="character" w:styleId="style39">
    <w:name w:val="annotation reference"/>
    <w:next w:val="style39"/>
    <w:rPr>
      <w:sz w:val="21"/>
    </w:rPr>
  </w:style>
  <w:style w:type="character" w:styleId="style88">
    <w:name w:val="Emphasis"/>
    <w:next w:val="style88"/>
    <w:qFormat/>
    <w:rPr>
      <w:i/>
    </w:rPr>
  </w:style>
  <w:style w:type="character" w:styleId="style38">
    <w:name w:val="footnote reference"/>
    <w:next w:val="style38"/>
    <w:rPr>
      <w:position w:val="6"/>
      <w:sz w:val="14"/>
      <w:vertAlign w:val="superscript"/>
    </w:rPr>
  </w:style>
  <w:style w:type="character" w:styleId="style86">
    <w:name w:val="FollowedHyperlink"/>
    <w:next w:val="style86"/>
    <w:rPr>
      <w:color w:val="800080"/>
      <w:u w:val="single"/>
    </w:rPr>
  </w:style>
  <w:style w:type="character" w:styleId="style87">
    <w:name w:val="Strong"/>
    <w:next w:val="style87"/>
    <w:qFormat/>
    <w:uiPriority w:val="22"/>
    <w:rPr>
      <w:b/>
    </w:rPr>
  </w:style>
  <w:style w:type="character" w:styleId="style85">
    <w:name w:val="Hyperlink"/>
    <w:next w:val="style85"/>
    <w:uiPriority w:val="99"/>
    <w:rPr>
      <w:color w:val="0000ff"/>
      <w:u w:val="single"/>
    </w:rPr>
  </w:style>
  <w:style w:type="character" w:customStyle="1" w:styleId="style4097">
    <w:name w:val="font11"/>
    <w:next w:val="style4097"/>
    <w:rPr>
      <w:rFonts w:ascii="Times New Roman" w:cs="Times New Roman" w:hAnsi="Times New Roman" w:hint="default"/>
      <w:color w:val="000000"/>
      <w:sz w:val="18"/>
      <w:szCs w:val="18"/>
      <w:u w:val="none"/>
    </w:rPr>
  </w:style>
  <w:style w:type="character" w:customStyle="1" w:styleId="style4098">
    <w:name w:val="标题 2 字符"/>
    <w:next w:val="style4098"/>
    <w:link w:val="style2"/>
    <w:qFormat/>
    <w:rPr>
      <w:rFonts w:ascii="宋体" w:hAnsi="宋体"/>
      <w:b/>
      <w:kern w:val="2"/>
      <w:sz w:val="28"/>
    </w:rPr>
  </w:style>
  <w:style w:type="character" w:customStyle="1" w:styleId="style4099">
    <w:name w:val="top-det1"/>
    <w:next w:val="style4099"/>
    <w:rPr>
      <w:b/>
      <w:color w:val="000000"/>
    </w:rPr>
  </w:style>
  <w:style w:type="character" w:customStyle="1" w:styleId="style4100">
    <w:name w:val="正文文本缩进 字符"/>
    <w:next w:val="style4100"/>
    <w:link w:val="style67"/>
    <w:rPr>
      <w:kern w:val="2"/>
      <w:sz w:val="44"/>
    </w:rPr>
  </w:style>
  <w:style w:type="character" w:customStyle="1" w:styleId="style4101">
    <w:name w:val="font1"/>
    <w:next w:val="style4101"/>
    <w:rPr>
      <w:color w:val="000000"/>
      <w:sz w:val="18"/>
    </w:rPr>
  </w:style>
  <w:style w:type="character" w:customStyle="1" w:styleId="style4102">
    <w:name w:val="正文 + 三号 Char"/>
    <w:next w:val="style4102"/>
    <w:rPr>
      <w:rFonts w:eastAsia="宋体"/>
      <w:kern w:val="2"/>
      <w:sz w:val="21"/>
      <w:lang w:val="en-US" w:eastAsia="zh-CN"/>
    </w:rPr>
  </w:style>
  <w:style w:type="character" w:customStyle="1" w:styleId="style4103">
    <w:name w:val="小 Char"/>
    <w:next w:val="style4103"/>
    <w:rPr>
      <w:rFonts w:ascii="宋体" w:eastAsia="宋体" w:hAnsi="Courier New"/>
      <w:kern w:val="2"/>
      <w:sz w:val="21"/>
      <w:lang w:val="en-US" w:bidi="ar-SA" w:eastAsia="zh-CN"/>
    </w:rPr>
  </w:style>
  <w:style w:type="character" w:customStyle="1" w:styleId="style4104">
    <w:name w:val="Table Text Char1 Char"/>
    <w:next w:val="style4104"/>
    <w:rPr>
      <w:rFonts w:ascii="Arial" w:hAnsi="Arial"/>
      <w:kern w:val="2"/>
      <w:sz w:val="18"/>
      <w:lang w:val="en-US" w:bidi="ar-SA" w:eastAsia="zh-CN"/>
    </w:rPr>
  </w:style>
  <w:style w:type="character" w:customStyle="1" w:styleId="style4105">
    <w:name w:val="Table Text Char"/>
    <w:next w:val="style4105"/>
    <w:rPr>
      <w:rFonts w:ascii="Arial" w:hAnsi="Arial"/>
      <w:kern w:val="2"/>
      <w:sz w:val="18"/>
      <w:lang w:val="en-US" w:bidi="ar-SA" w:eastAsia="zh-CN"/>
    </w:rPr>
  </w:style>
  <w:style w:type="character" w:customStyle="1" w:styleId="style4106">
    <w:name w:val="Char Char7"/>
    <w:next w:val="style4106"/>
    <w:rPr>
      <w:rFonts w:ascii="宋体" w:eastAsia="宋体" w:hAnsi="宋体"/>
      <w:kern w:val="2"/>
      <w:sz w:val="28"/>
    </w:rPr>
  </w:style>
  <w:style w:type="character" w:customStyle="1" w:styleId="style4107">
    <w:name w:val="样式 宋体"/>
    <w:next w:val="style4107"/>
    <w:rPr>
      <w:rFonts w:ascii="宋体" w:eastAsia="宋体" w:hAnsi="宋体"/>
      <w:sz w:val="28"/>
    </w:rPr>
  </w:style>
  <w:style w:type="character" w:customStyle="1" w:styleId="style4108">
    <w:name w:val="Char Char2"/>
    <w:next w:val="style4108"/>
    <w:rPr>
      <w:rFonts w:eastAsia="宋体"/>
      <w:kern w:val="2"/>
      <w:sz w:val="18"/>
      <w:lang w:val="en-US" w:eastAsia="zh-CN"/>
    </w:rPr>
  </w:style>
  <w:style w:type="character" w:customStyle="1" w:styleId="style4109">
    <w:name w:val="font01"/>
    <w:next w:val="style4109"/>
    <w:qFormat/>
    <w:rPr>
      <w:rFonts w:ascii="Times New Roman" w:cs="Times New Roman" w:hAnsi="Times New Roman" w:hint="default"/>
      <w:color w:val="000000"/>
      <w:sz w:val="32"/>
      <w:szCs w:val="32"/>
      <w:u w:val="none"/>
    </w:rPr>
  </w:style>
  <w:style w:type="character" w:customStyle="1" w:styleId="style4110">
    <w:name w:val="批注文字 字符"/>
    <w:next w:val="style4110"/>
    <w:link w:val="style30"/>
    <w:qFormat/>
    <w:rPr>
      <w:rFonts w:eastAsia="PMingLiU"/>
      <w:sz w:val="24"/>
      <w:lang w:eastAsia="zh-TW"/>
    </w:rPr>
  </w:style>
  <w:style w:type="character" w:customStyle="1" w:styleId="style4111">
    <w:name w:val="Char Char5"/>
    <w:next w:val="style4111"/>
    <w:rPr>
      <w:rFonts w:ascii="Arial" w:eastAsia="宋体" w:hAnsi="Arial"/>
      <w:b/>
      <w:smallCaps/>
      <w:kern w:val="28"/>
      <w:sz w:val="36"/>
      <w:lang w:val="en-US" w:eastAsia="en-US"/>
    </w:rPr>
  </w:style>
  <w:style w:type="character" w:customStyle="1" w:styleId="style4112">
    <w:name w:val="v151"/>
    <w:next w:val="style4112"/>
    <w:rPr>
      <w:sz w:val="18"/>
    </w:rPr>
  </w:style>
  <w:style w:type="character" w:customStyle="1" w:styleId="style4113">
    <w:name w:val="纯文本 字符"/>
    <w:next w:val="style4113"/>
    <w:link w:val="style90"/>
    <w:rPr>
      <w:rFonts w:ascii="宋体" w:hAnsi="Courier New"/>
      <w:kern w:val="2"/>
      <w:sz w:val="21"/>
    </w:rPr>
  </w:style>
  <w:style w:type="character" w:customStyle="1" w:styleId="style4114">
    <w:name w:val="Table Heading Char Char"/>
    <w:next w:val="style4114"/>
    <w:rPr>
      <w:rFonts w:ascii="Arial" w:eastAsia="黑体" w:hAnsi="Arial"/>
      <w:kern w:val="2"/>
      <w:sz w:val="18"/>
      <w:lang w:val="en-US" w:eastAsia="zh-CN"/>
    </w:rPr>
  </w:style>
  <w:style w:type="character" w:customStyle="1" w:styleId="style4115">
    <w:name w:val="Char Char3"/>
    <w:next w:val="style4115"/>
    <w:rPr>
      <w:rFonts w:eastAsia="宋体"/>
      <w:kern w:val="2"/>
      <w:sz w:val="18"/>
      <w:lang w:val="en-US" w:eastAsia="zh-CN"/>
    </w:rPr>
  </w:style>
  <w:style w:type="character" w:customStyle="1" w:styleId="style4116">
    <w:name w:val="Char Char6"/>
    <w:next w:val="style4116"/>
    <w:rPr>
      <w:rFonts w:ascii="仿宋_GB2312" w:eastAsia="仿宋_GB2312"/>
      <w:kern w:val="2"/>
      <w:sz w:val="32"/>
    </w:rPr>
  </w:style>
  <w:style w:type="character" w:customStyle="1" w:styleId="style4117">
    <w:name w:val="Char Char4"/>
    <w:next w:val="style4117"/>
    <w:rPr>
      <w:rFonts w:eastAsia="宋体"/>
      <w:b/>
      <w:kern w:val="2"/>
      <w:sz w:val="21"/>
      <w:lang w:val="en-US" w:eastAsia="zh-CN"/>
    </w:rPr>
  </w:style>
  <w:style w:type="character" w:customStyle="1" w:styleId="style4118">
    <w:name w:val="Char Char"/>
    <w:next w:val="style4118"/>
    <w:rPr>
      <w:rFonts w:ascii="宋体" w:eastAsia="宋体" w:hAnsi="宋体"/>
      <w:kern w:val="2"/>
      <w:sz w:val="24"/>
      <w:lang w:val="en-US" w:bidi="ar-SA" w:eastAsia="zh-CN"/>
    </w:rPr>
  </w:style>
  <w:style w:type="character" w:customStyle="1" w:styleId="style4119">
    <w:name w:val="未命名11"/>
    <w:next w:val="style4119"/>
    <w:rPr>
      <w:color w:val="77ffff"/>
      <w:sz w:val="24"/>
    </w:rPr>
  </w:style>
  <w:style w:type="character" w:customStyle="1" w:styleId="style4120">
    <w:name w:val="crowed11"/>
    <w:next w:val="style4120"/>
    <w:rPr>
      <w:rFonts w:hint="default"/>
      <w:sz w:val="24"/>
    </w:rPr>
  </w:style>
  <w:style w:type="character" w:customStyle="1" w:styleId="style4121">
    <w:name w:val="日期 字符"/>
    <w:next w:val="style4121"/>
    <w:link w:val="style76"/>
    <w:rPr>
      <w:kern w:val="2"/>
      <w:sz w:val="28"/>
    </w:rPr>
  </w:style>
  <w:style w:type="character" w:customStyle="1" w:styleId="style4122">
    <w:name w:val="content-white1"/>
    <w:next w:val="style4122"/>
    <w:rPr>
      <w:color w:val="auto"/>
      <w:sz w:val="18"/>
      <w:u w:val="none"/>
    </w:rPr>
  </w:style>
  <w:style w:type="character" w:customStyle="1" w:styleId="style4123">
    <w:name w:val="文字 Char"/>
    <w:next w:val="style4123"/>
    <w:link w:val="style4209"/>
    <w:rPr>
      <w:rFonts w:ascii="宋体" w:eastAsia="宋体"/>
      <w:kern w:val="2"/>
      <w:sz w:val="28"/>
      <w:lang w:val="en-US" w:bidi="ar-SA" w:eastAsia="zh-CN"/>
    </w:rPr>
  </w:style>
  <w:style w:type="character" w:customStyle="1" w:styleId="style4124">
    <w:name w:val="标书正文:  0.74 厘米 Char1"/>
    <w:next w:val="style4124"/>
    <w:rPr>
      <w:rFonts w:eastAsia="宋体"/>
      <w:kern w:val="2"/>
      <w:sz w:val="24"/>
      <w:lang w:val="en-US" w:eastAsia="zh-CN"/>
    </w:rPr>
  </w:style>
  <w:style w:type="character" w:customStyle="1" w:styleId="style4125">
    <w:name w:val="Table Text Char Char Char Char"/>
    <w:next w:val="style4125"/>
    <w:rPr>
      <w:rFonts w:ascii="Arial" w:hAnsi="Arial"/>
      <w:kern w:val="2"/>
      <w:sz w:val="18"/>
      <w:lang w:val="en-US" w:bidi="ar-SA" w:eastAsia="zh-CN"/>
    </w:rPr>
  </w:style>
  <w:style w:type="paragraph" w:styleId="style50">
    <w:name w:val="List 2"/>
    <w:basedOn w:val="style0"/>
    <w:next w:val="style50"/>
    <w:pPr>
      <w:adjustRightInd w:val="false"/>
      <w:snapToGrid w:val="false"/>
      <w:spacing w:lineRule="auto" w:line="360"/>
      <w:ind w:left="100" w:leftChars="200" w:hanging="200" w:hangingChars="200"/>
    </w:pPr>
    <w:rPr>
      <w:sz w:val="24"/>
    </w:rPr>
  </w:style>
  <w:style w:type="paragraph" w:styleId="style55">
    <w:name w:val="List Bullet 3"/>
    <w:basedOn w:val="style0"/>
    <w:next w:val="style55"/>
    <w:pPr>
      <w:numPr>
        <w:ilvl w:val="0"/>
        <w:numId w:val="2"/>
      </w:numPr>
      <w:tabs>
        <w:tab w:val="left" w:leader="none" w:pos="1200"/>
      </w:tabs>
      <w:adjustRightInd w:val="false"/>
      <w:snapToGrid w:val="false"/>
      <w:spacing w:lineRule="auto" w:line="360"/>
    </w:pPr>
    <w:rPr>
      <w:sz w:val="24"/>
    </w:rPr>
  </w:style>
  <w:style w:type="paragraph" w:styleId="style89">
    <w:name w:val="Document Map"/>
    <w:basedOn w:val="style0"/>
    <w:next w:val="style89"/>
    <w:pPr>
      <w:shd w:val="clear" w:color="auto" w:fill="000080"/>
    </w:pPr>
    <w:rPr/>
  </w:style>
  <w:style w:type="paragraph" w:styleId="style34">
    <w:name w:val="caption"/>
    <w:basedOn w:val="style0"/>
    <w:next w:val="style0"/>
    <w:qFormat/>
    <w:pPr>
      <w:widowControl/>
      <w:tabs>
        <w:tab w:val="left" w:leader="none" w:pos="1134"/>
      </w:tabs>
      <w:adjustRightInd w:val="false"/>
      <w:snapToGrid w:val="false"/>
      <w:spacing w:lineRule="atLeast" w:line="280"/>
      <w:jc w:val="left"/>
    </w:pPr>
    <w:rPr>
      <w:rFonts w:eastAsia="PMingLiU"/>
      <w:b/>
      <w:kern w:val="0"/>
      <w:sz w:val="24"/>
      <w:lang w:eastAsia="zh-TW"/>
    </w:rPr>
  </w:style>
  <w:style w:type="paragraph" w:styleId="style26">
    <w:name w:val="toc 8"/>
    <w:basedOn w:val="style0"/>
    <w:next w:val="style0"/>
    <w:pPr>
      <w:ind w:left="2940" w:leftChars="1400"/>
    </w:pPr>
    <w:rPr/>
  </w:style>
  <w:style w:type="paragraph" w:styleId="style94">
    <w:name w:val="Normal (Web)"/>
    <w:basedOn w:val="style0"/>
    <w:next w:val="style94"/>
    <w:qFormat/>
    <w:pPr>
      <w:widowControl/>
      <w:spacing w:before="100" w:beforeAutospacing="true" w:after="100" w:afterAutospacing="true"/>
      <w:jc w:val="left"/>
    </w:pPr>
    <w:rPr>
      <w:rFonts w:ascii="Arial Unicode MS" w:eastAsia="Arial Unicode MS" w:hAnsi="Arial Unicode MS"/>
      <w:kern w:val="0"/>
      <w:sz w:val="24"/>
    </w:rPr>
  </w:style>
  <w:style w:type="paragraph" w:styleId="style80">
    <w:name w:val="Body Text 2"/>
    <w:basedOn w:val="style0"/>
    <w:next w:val="style80"/>
    <w:pPr>
      <w:adjustRightInd w:val="false"/>
      <w:snapToGrid w:val="false"/>
      <w:spacing w:after="120" w:lineRule="auto" w:line="480"/>
    </w:pPr>
    <w:rPr>
      <w:sz w:val="24"/>
    </w:rPr>
  </w:style>
  <w:style w:type="paragraph" w:styleId="style78">
    <w:name w:val="Body Text First Indent 2"/>
    <w:basedOn w:val="style67"/>
    <w:next w:val="style78"/>
    <w:qFormat/>
    <w:uiPriority w:val="99"/>
    <w:pPr>
      <w:spacing w:after="120" w:lineRule="auto" w:line="240"/>
      <w:ind w:left="420" w:leftChars="200" w:firstLine="420" w:firstLineChars="200"/>
    </w:pPr>
    <w:rPr>
      <w:sz w:val="21"/>
    </w:rPr>
  </w:style>
  <w:style w:type="paragraph" w:styleId="style81">
    <w:name w:val="Body Text 3"/>
    <w:basedOn w:val="style0"/>
    <w:next w:val="style81"/>
    <w:pPr>
      <w:adjustRightInd w:val="false"/>
      <w:snapToGrid w:val="false"/>
      <w:spacing w:after="120" w:lineRule="auto" w:line="360"/>
    </w:pPr>
    <w:rPr>
      <w:sz w:val="16"/>
    </w:rPr>
  </w:style>
  <w:style w:type="paragraph" w:styleId="style82">
    <w:name w:val="Body Text Indent 2"/>
    <w:basedOn w:val="style0"/>
    <w:next w:val="style82"/>
    <w:pPr>
      <w:snapToGrid w:val="false"/>
      <w:spacing w:lineRule="atLeast" w:line="440"/>
      <w:ind w:firstLine="570"/>
    </w:pPr>
    <w:rPr>
      <w:rFonts w:ascii="宋体"/>
    </w:rPr>
  </w:style>
  <w:style w:type="paragraph" w:styleId="style59">
    <w:name w:val="List Number 3"/>
    <w:basedOn w:val="style0"/>
    <w:next w:val="style59"/>
    <w:pPr>
      <w:tabs>
        <w:tab w:val="left" w:leader="none" w:pos="2120"/>
      </w:tabs>
      <w:adjustRightInd w:val="false"/>
      <w:snapToGrid w:val="false"/>
      <w:spacing w:lineRule="auto" w:line="360"/>
      <w:ind w:left="2120" w:hanging="720"/>
    </w:pPr>
    <w:rPr>
      <w:sz w:val="24"/>
    </w:rPr>
  </w:style>
  <w:style w:type="paragraph" w:styleId="style77">
    <w:name w:val="Body Text First Indent"/>
    <w:basedOn w:val="style0"/>
    <w:next w:val="style77"/>
    <w:pPr>
      <w:spacing w:lineRule="auto" w:line="360"/>
      <w:ind w:firstLine="420"/>
    </w:pPr>
    <w:rPr>
      <w:rFonts w:ascii="宋体" w:hAnsi="宋体"/>
      <w:sz w:val="24"/>
    </w:rPr>
  </w:style>
  <w:style w:type="paragraph" w:styleId="style76">
    <w:name w:val="Date"/>
    <w:basedOn w:val="style0"/>
    <w:next w:val="style0"/>
    <w:link w:val="style4121"/>
    <w:qFormat/>
    <w:pPr/>
  </w:style>
  <w:style w:type="paragraph" w:styleId="style52">
    <w:name w:val="List 4"/>
    <w:basedOn w:val="style0"/>
    <w:next w:val="style52"/>
    <w:pPr>
      <w:adjustRightInd w:val="false"/>
      <w:snapToGrid w:val="false"/>
      <w:spacing w:lineRule="auto" w:line="360"/>
      <w:ind w:left="100" w:leftChars="600" w:hanging="200" w:hangingChars="200"/>
    </w:pPr>
    <w:rPr>
      <w:sz w:val="24"/>
    </w:rPr>
  </w:style>
  <w:style w:type="paragraph" w:styleId="style20">
    <w:name w:val="toc 2"/>
    <w:basedOn w:val="style0"/>
    <w:next w:val="style0"/>
    <w:uiPriority w:val="39"/>
    <w:pPr>
      <w:tabs>
        <w:tab w:val="right" w:leader="dot" w:pos="8400"/>
      </w:tabs>
      <w:spacing w:lineRule="exact" w:line="440"/>
      <w:ind w:left="280" w:leftChars="100" w:right="-91" w:rightChars="-91"/>
    </w:pPr>
    <w:rPr/>
  </w:style>
  <w:style w:type="paragraph" w:styleId="style28">
    <w:name w:val="Normal Indent"/>
    <w:basedOn w:val="style0"/>
    <w:next w:val="style28"/>
    <w:qFormat/>
    <w:pPr>
      <w:adjustRightInd w:val="false"/>
      <w:snapToGrid w:val="false"/>
      <w:spacing w:lineRule="auto" w:line="360"/>
      <w:ind w:firstLine="420"/>
    </w:pPr>
    <w:rPr>
      <w:sz w:val="24"/>
    </w:rPr>
  </w:style>
  <w:style w:type="paragraph" w:styleId="style69">
    <w:name w:val="List Continue 2"/>
    <w:basedOn w:val="style0"/>
    <w:next w:val="style69"/>
    <w:pPr>
      <w:adjustRightInd w:val="false"/>
      <w:snapToGrid w:val="false"/>
      <w:spacing w:after="120" w:lineRule="auto" w:line="360"/>
      <w:ind w:left="840" w:leftChars="400"/>
    </w:pPr>
    <w:rPr>
      <w:sz w:val="24"/>
    </w:rPr>
  </w:style>
  <w:style w:type="paragraph" w:styleId="style58">
    <w:name w:val="List Number 2"/>
    <w:basedOn w:val="style0"/>
    <w:next w:val="style58"/>
    <w:pPr>
      <w:numPr>
        <w:ilvl w:val="0"/>
        <w:numId w:val="3"/>
      </w:numPr>
      <w:tabs>
        <w:tab w:val="left" w:leader="none" w:pos="780"/>
      </w:tabs>
      <w:spacing w:lineRule="auto" w:line="360"/>
    </w:pPr>
    <w:rPr>
      <w:sz w:val="24"/>
    </w:rPr>
  </w:style>
  <w:style w:type="paragraph" w:styleId="style23">
    <w:name w:val="toc 5"/>
    <w:basedOn w:val="style0"/>
    <w:next w:val="style0"/>
    <w:pPr>
      <w:ind w:left="1680" w:leftChars="800"/>
    </w:pPr>
    <w:rPr/>
  </w:style>
  <w:style w:type="paragraph" w:styleId="style83">
    <w:name w:val="Body Text Indent 3"/>
    <w:basedOn w:val="style0"/>
    <w:next w:val="style83"/>
    <w:pPr>
      <w:spacing w:lineRule="auto" w:line="360"/>
      <w:ind w:firstLine="632"/>
    </w:pPr>
    <w:rPr>
      <w:rFonts w:ascii="黑体" w:eastAsia="黑体"/>
    </w:rPr>
  </w:style>
  <w:style w:type="paragraph" w:styleId="style53">
    <w:name w:val="List 5"/>
    <w:basedOn w:val="style0"/>
    <w:next w:val="style53"/>
    <w:pPr>
      <w:adjustRightInd w:val="false"/>
      <w:snapToGrid w:val="false"/>
      <w:spacing w:lineRule="auto" w:line="360"/>
      <w:ind w:left="100" w:leftChars="800" w:hanging="200" w:hangingChars="200"/>
    </w:pPr>
    <w:rPr>
      <w:sz w:val="24"/>
    </w:rPr>
  </w:style>
  <w:style w:type="paragraph" w:styleId="style106">
    <w:name w:val="annotation subject"/>
    <w:basedOn w:val="style30"/>
    <w:next w:val="style30"/>
    <w:pPr>
      <w:widowControl w:val="false"/>
      <w:tabs>
        <w:tab w:val="clear" w:pos="1134"/>
      </w:tabs>
      <w:adjustRightInd/>
      <w:snapToGrid/>
      <w:spacing w:lineRule="auto" w:line="240"/>
    </w:pPr>
    <w:rPr>
      <w:rFonts w:eastAsia="宋体"/>
      <w:b/>
      <w:kern w:val="2"/>
      <w:sz w:val="21"/>
      <w:lang w:eastAsia="zh-CN"/>
    </w:rPr>
  </w:style>
  <w:style w:type="paragraph" w:styleId="style24">
    <w:name w:val="toc 6"/>
    <w:basedOn w:val="style0"/>
    <w:next w:val="style0"/>
    <w:pPr>
      <w:ind w:left="2100" w:leftChars="1000"/>
    </w:pPr>
    <w:rPr/>
  </w:style>
  <w:style w:type="paragraph" w:styleId="style22">
    <w:name w:val="toc 4"/>
    <w:basedOn w:val="style0"/>
    <w:next w:val="style0"/>
    <w:pPr>
      <w:ind w:left="1260" w:leftChars="600"/>
    </w:pPr>
    <w:rPr/>
  </w:style>
  <w:style w:type="paragraph" w:styleId="style153">
    <w:name w:val="Balloon Text"/>
    <w:basedOn w:val="style0"/>
    <w:next w:val="style153"/>
    <w:pPr/>
    <w:rPr>
      <w:sz w:val="18"/>
    </w:rPr>
  </w:style>
  <w:style w:type="paragraph" w:styleId="style46">
    <w:name w:val="toa heading"/>
    <w:basedOn w:val="style0"/>
    <w:next w:val="style0"/>
    <w:pPr>
      <w:spacing w:before="120"/>
    </w:pPr>
    <w:rPr>
      <w:rFonts w:ascii="Arial" w:hAnsi="Arial"/>
      <w:sz w:val="24"/>
    </w:rPr>
  </w:style>
  <w:style w:type="paragraph" w:styleId="style70">
    <w:name w:val="List Continue 3"/>
    <w:basedOn w:val="style0"/>
    <w:next w:val="style70"/>
    <w:pPr>
      <w:adjustRightInd w:val="false"/>
      <w:snapToGrid w:val="false"/>
      <w:spacing w:after="120" w:lineRule="auto" w:line="360"/>
      <w:ind w:left="1260" w:leftChars="600"/>
    </w:pPr>
    <w:rPr>
      <w:sz w:val="24"/>
    </w:rPr>
  </w:style>
  <w:style w:type="paragraph" w:styleId="style71">
    <w:name w:val="List Continue 4"/>
    <w:basedOn w:val="style0"/>
    <w:next w:val="style71"/>
    <w:pPr>
      <w:adjustRightInd w:val="false"/>
      <w:snapToGrid w:val="false"/>
      <w:spacing w:after="120" w:lineRule="auto" w:line="360"/>
      <w:ind w:left="1680" w:leftChars="800"/>
    </w:pPr>
    <w:rPr>
      <w:sz w:val="24"/>
    </w:rPr>
  </w:style>
  <w:style w:type="paragraph" w:styleId="style32">
    <w:name w:val="footer"/>
    <w:basedOn w:val="style0"/>
    <w:next w:val="style32"/>
    <w:link w:val="style4252"/>
    <w:qFormat/>
    <w:pPr>
      <w:tabs>
        <w:tab w:val="center" w:leader="none" w:pos="4153"/>
        <w:tab w:val="right" w:leader="none" w:pos="8306"/>
      </w:tabs>
      <w:snapToGrid w:val="false"/>
      <w:jc w:val="left"/>
    </w:pPr>
    <w:rPr>
      <w:sz w:val="18"/>
    </w:rPr>
  </w:style>
  <w:style w:type="paragraph" w:styleId="style21">
    <w:name w:val="toc 3"/>
    <w:basedOn w:val="style0"/>
    <w:next w:val="style0"/>
    <w:pPr>
      <w:ind w:left="840" w:leftChars="400"/>
    </w:pPr>
    <w:rPr/>
  </w:style>
  <w:style w:type="paragraph" w:styleId="style31">
    <w:name w:val="header"/>
    <w:basedOn w:val="style0"/>
    <w:next w:val="style31"/>
    <w:link w:val="style4255"/>
    <w:qFormat/>
    <w:pPr>
      <w:pBdr>
        <w:bottom w:val="single" w:sz="6" w:space="1" w:color="auto"/>
      </w:pBdr>
      <w:tabs>
        <w:tab w:val="center" w:leader="none" w:pos="4153"/>
        <w:tab w:val="right" w:leader="none" w:pos="8306"/>
      </w:tabs>
      <w:snapToGrid w:val="false"/>
      <w:jc w:val="center"/>
    </w:pPr>
    <w:rPr>
      <w:sz w:val="18"/>
    </w:rPr>
  </w:style>
  <w:style w:type="paragraph" w:styleId="style10">
    <w:name w:val="index 1"/>
    <w:basedOn w:val="style0"/>
    <w:next w:val="style0"/>
    <w:pPr>
      <w:adjustRightInd w:val="false"/>
      <w:spacing w:lineRule="atLeast" w:line="240"/>
      <w:textAlignment w:val="baseline"/>
    </w:pPr>
    <w:rPr>
      <w:rFonts w:ascii="宋体"/>
      <w:kern w:val="0"/>
      <w:sz w:val="21"/>
    </w:rPr>
  </w:style>
  <w:style w:type="paragraph" w:styleId="style56">
    <w:name w:val="List Bullet 4"/>
    <w:basedOn w:val="style0"/>
    <w:next w:val="style56"/>
    <w:pPr>
      <w:widowControl/>
      <w:numPr>
        <w:ilvl w:val="0"/>
        <w:numId w:val="4"/>
      </w:numPr>
      <w:tabs>
        <w:tab w:val="clear" w:pos="1620"/>
      </w:tabs>
      <w:adjustRightInd w:val="false"/>
      <w:snapToGrid w:val="false"/>
      <w:spacing w:before="120" w:lineRule="atLeast" w:line="280"/>
      <w:ind w:left="1418" w:hanging="284"/>
      <w:jc w:val="left"/>
    </w:pPr>
    <w:rPr>
      <w:rFonts w:ascii="宋体"/>
      <w:kern w:val="0"/>
      <w:sz w:val="22"/>
    </w:rPr>
  </w:style>
  <w:style w:type="paragraph" w:styleId="style27">
    <w:name w:val="toc 9"/>
    <w:basedOn w:val="style0"/>
    <w:next w:val="style0"/>
    <w:pPr>
      <w:ind w:left="3360" w:leftChars="1600"/>
    </w:pPr>
    <w:rPr/>
  </w:style>
  <w:style w:type="paragraph" w:styleId="style54">
    <w:name w:val="List Bullet 2"/>
    <w:basedOn w:val="style0"/>
    <w:next w:val="style54"/>
    <w:pPr>
      <w:numPr>
        <w:ilvl w:val="0"/>
        <w:numId w:val="5"/>
      </w:numPr>
      <w:tabs>
        <w:tab w:val="left" w:leader="none" w:pos="780"/>
      </w:tabs>
      <w:adjustRightInd w:val="false"/>
      <w:snapToGrid w:val="false"/>
      <w:spacing w:lineRule="auto" w:line="360"/>
    </w:pPr>
    <w:rPr>
      <w:sz w:val="24"/>
    </w:rPr>
  </w:style>
  <w:style w:type="paragraph" w:styleId="style35">
    <w:name w:val="table of figures"/>
    <w:basedOn w:val="style0"/>
    <w:next w:val="style0"/>
    <w:pPr>
      <w:tabs>
        <w:tab w:val="right" w:leader="dot" w:pos="8640"/>
      </w:tabs>
      <w:spacing w:lineRule="auto" w:line="360"/>
      <w:ind w:left="400" w:hanging="400"/>
    </w:pPr>
    <w:rPr>
      <w:sz w:val="24"/>
    </w:rPr>
  </w:style>
  <w:style w:type="paragraph" w:styleId="style19">
    <w:name w:val="toc 1"/>
    <w:basedOn w:val="style0"/>
    <w:next w:val="style0"/>
    <w:uiPriority w:val="39"/>
    <w:pPr>
      <w:tabs>
        <w:tab w:val="left" w:leader="none" w:pos="1260"/>
        <w:tab w:val="left" w:leader="none" w:pos="1685"/>
        <w:tab w:val="right" w:leader="dot" w:pos="8400"/>
      </w:tabs>
      <w:spacing w:lineRule="exact" w:line="320"/>
      <w:ind w:firstLine="280" w:firstLineChars="100"/>
    </w:pPr>
    <w:rPr/>
  </w:style>
  <w:style w:type="paragraph" w:styleId="style25">
    <w:name w:val="toc 7"/>
    <w:basedOn w:val="style0"/>
    <w:next w:val="style0"/>
    <w:pPr>
      <w:ind w:left="2520" w:leftChars="1200"/>
    </w:pPr>
    <w:rPr/>
  </w:style>
  <w:style w:type="paragraph" w:styleId="style51">
    <w:name w:val="List 3"/>
    <w:basedOn w:val="style0"/>
    <w:next w:val="style51"/>
    <w:pPr>
      <w:adjustRightInd w:val="false"/>
      <w:snapToGrid w:val="false"/>
      <w:spacing w:lineRule="auto" w:line="360"/>
      <w:ind w:left="100" w:leftChars="400" w:hanging="200" w:hangingChars="200"/>
    </w:pPr>
    <w:rPr>
      <w:sz w:val="24"/>
    </w:rPr>
  </w:style>
  <w:style w:type="paragraph" w:styleId="style67">
    <w:name w:val="Body Text Indent"/>
    <w:basedOn w:val="style0"/>
    <w:next w:val="style67"/>
    <w:link w:val="style4100"/>
    <w:qFormat/>
    <w:pPr>
      <w:spacing w:lineRule="exact" w:line="700"/>
      <w:ind w:left="960"/>
    </w:pPr>
    <w:rPr>
      <w:sz w:val="44"/>
    </w:rPr>
  </w:style>
  <w:style w:type="paragraph" w:styleId="style66">
    <w:name w:val="Body Text"/>
    <w:basedOn w:val="style0"/>
    <w:next w:val="style66"/>
    <w:qFormat/>
    <w:pPr/>
    <w:rPr>
      <w:rFonts w:ascii="仿宋_GB2312" w:eastAsia="仿宋_GB2312"/>
      <w:sz w:val="32"/>
    </w:rPr>
  </w:style>
  <w:style w:type="paragraph" w:styleId="style30">
    <w:name w:val="annotation text"/>
    <w:basedOn w:val="style0"/>
    <w:next w:val="style30"/>
    <w:link w:val="style4110"/>
    <w:qFormat/>
    <w:pPr>
      <w:widowControl/>
      <w:tabs>
        <w:tab w:val="left" w:leader="none" w:pos="1134"/>
      </w:tabs>
      <w:adjustRightInd w:val="false"/>
      <w:snapToGrid w:val="false"/>
      <w:spacing w:lineRule="atLeast" w:line="280"/>
      <w:jc w:val="left"/>
    </w:pPr>
    <w:rPr>
      <w:rFonts w:eastAsia="PMingLiU"/>
      <w:kern w:val="0"/>
      <w:sz w:val="24"/>
      <w:lang w:eastAsia="zh-TW"/>
    </w:rPr>
  </w:style>
  <w:style w:type="paragraph" w:styleId="style62">
    <w:name w:val="Title"/>
    <w:basedOn w:val="style0"/>
    <w:next w:val="style62"/>
    <w:qFormat/>
    <w:pPr>
      <w:widowControl/>
      <w:spacing w:after="240" w:lineRule="auto" w:line="360"/>
      <w:jc w:val="center"/>
    </w:pPr>
    <w:rPr>
      <w:rFonts w:ascii="Arial" w:hAnsi="Arial"/>
      <w:b/>
      <w:smallCaps/>
      <w:kern w:val="28"/>
      <w:sz w:val="36"/>
      <w:lang w:eastAsia="en-US"/>
    </w:rPr>
  </w:style>
  <w:style w:type="paragraph" w:styleId="style29">
    <w:name w:val="footnote text"/>
    <w:basedOn w:val="style0"/>
    <w:next w:val="style29"/>
    <w:pPr>
      <w:spacing w:lineRule="auto" w:line="360"/>
    </w:pPr>
    <w:rPr>
      <w:sz w:val="18"/>
    </w:rPr>
  </w:style>
  <w:style w:type="paragraph" w:styleId="style90">
    <w:name w:val="Plain Text"/>
    <w:basedOn w:val="style0"/>
    <w:next w:val="style90"/>
    <w:link w:val="style4113"/>
    <w:pPr>
      <w:adjustRightInd w:val="false"/>
      <w:snapToGrid w:val="false"/>
      <w:spacing w:lineRule="auto" w:line="360"/>
    </w:pPr>
    <w:rPr>
      <w:rFonts w:ascii="宋体" w:hAnsi="Courier New"/>
      <w:sz w:val="21"/>
    </w:rPr>
  </w:style>
  <w:style w:type="paragraph" w:styleId="style68">
    <w:name w:val="List Continue"/>
    <w:basedOn w:val="style0"/>
    <w:next w:val="style68"/>
    <w:pPr>
      <w:adjustRightInd w:val="false"/>
      <w:snapToGrid w:val="false"/>
      <w:spacing w:after="120" w:lineRule="auto" w:line="360"/>
      <w:ind w:left="420" w:leftChars="200"/>
    </w:pPr>
    <w:rPr>
      <w:sz w:val="24"/>
    </w:rPr>
  </w:style>
  <w:style w:type="paragraph" w:customStyle="1" w:styleId="style4126">
    <w:name w:val="章标题"/>
    <w:next w:val="style0"/>
    <w:pPr>
      <w:numPr>
        <w:ilvl w:val="1"/>
        <w:numId w:val="6"/>
      </w:numPr>
      <w:spacing w:before="156" w:beforeLines="50" w:after="156" w:afterLines="50"/>
      <w:ind w:left="0"/>
      <w:jc w:val="both"/>
      <w:outlineLvl w:val="1"/>
    </w:pPr>
    <w:rPr>
      <w:rFonts w:ascii="黑体" w:eastAsia="黑体"/>
      <w:sz w:val="24"/>
    </w:rPr>
  </w:style>
  <w:style w:type="paragraph" w:customStyle="1" w:styleId="style4127">
    <w:name w:val="Table Text"/>
    <w:next w:val="style4127"/>
    <w:pPr>
      <w:snapToGrid w:val="false"/>
      <w:spacing w:before="80" w:after="80"/>
    </w:pPr>
    <w:rPr>
      <w:rFonts w:ascii="Arial" w:hAnsi="Arial"/>
      <w:kern w:val="2"/>
      <w:sz w:val="18"/>
    </w:rPr>
  </w:style>
  <w:style w:type="paragraph" w:customStyle="1" w:styleId="style4128">
    <w:name w:val="CSS1级正文 Char"/>
    <w:basedOn w:val="style66"/>
    <w:next w:val="style4128"/>
    <w:pPr>
      <w:adjustRightInd w:val="false"/>
      <w:snapToGrid w:val="false"/>
      <w:spacing w:lineRule="auto" w:line="360"/>
      <w:ind w:firstLine="480"/>
    </w:pPr>
    <w:rPr>
      <w:rFonts w:ascii="Times New Roman" w:eastAsia="宋体"/>
      <w:sz w:val="24"/>
    </w:rPr>
  </w:style>
  <w:style w:type="paragraph" w:customStyle="1" w:styleId="style4129">
    <w:name w:val="附录4"/>
    <w:basedOn w:val="style0"/>
    <w:next w:val="style0"/>
    <w:pPr>
      <w:widowControl/>
      <w:numPr>
        <w:ilvl w:val="3"/>
        <w:numId w:val="0"/>
      </w:numPr>
      <w:tabs>
        <w:tab w:val="left" w:leader="none" w:pos="1134"/>
      </w:tabs>
      <w:spacing w:lineRule="auto" w:line="300"/>
      <w:ind w:left="1361" w:hanging="1361"/>
      <w:outlineLvl w:val="3"/>
    </w:pPr>
    <w:rPr>
      <w:rFonts w:ascii="Arial" w:eastAsia="黑体" w:hAnsi="Arial"/>
      <w:kern w:val="0"/>
    </w:rPr>
  </w:style>
  <w:style w:type="paragraph" w:customStyle="1" w:styleId="style4130">
    <w:name w:val="Char Char Char Char"/>
    <w:basedOn w:val="style0"/>
    <w:next w:val="style4130"/>
    <w:pPr>
      <w:pageBreakBefore/>
      <w:widowControl/>
      <w:spacing w:after="160" w:lineRule="exact" w:line="240"/>
      <w:jc w:val="left"/>
    </w:pPr>
    <w:rPr>
      <w:rFonts w:ascii="Verdana" w:hAnsi="Verdana"/>
      <w:kern w:val="0"/>
      <w:sz w:val="20"/>
      <w:lang w:eastAsia="en-US"/>
    </w:rPr>
  </w:style>
  <w:style w:type="paragraph" w:customStyle="1" w:styleId="style4131">
    <w:name w:val="样式 标题 1章标题Heading 0Section HeadPIM 1H1h11st levell11H1..."/>
    <w:basedOn w:val="style1"/>
    <w:next w:val="style4131"/>
    <w:pPr>
      <w:keepLines/>
      <w:pageBreakBefore/>
      <w:tabs>
        <w:tab w:val="clear" w:pos="3360"/>
      </w:tabs>
      <w:autoSpaceDE w:val="false"/>
      <w:autoSpaceDN w:val="false"/>
      <w:adjustRightInd w:val="false"/>
      <w:spacing w:before="340" w:after="330" w:lineRule="atLeast" w:line="578"/>
      <w:jc w:val="both"/>
      <w:textAlignment w:val="bottom"/>
    </w:pPr>
    <w:rPr>
      <w:rFonts w:ascii="宋体" w:hAnsi="宋体"/>
      <w:b/>
      <w:kern w:val="44"/>
      <w:sz w:val="36"/>
    </w:rPr>
  </w:style>
  <w:style w:type="paragraph" w:customStyle="1" w:styleId="style4132">
    <w:name w:val="内容标题"/>
    <w:basedOn w:val="style89"/>
    <w:next w:val="style4132"/>
    <w:pPr/>
    <w:rPr>
      <w:rFonts w:ascii="Tahoma" w:hAnsi="Tahoma"/>
      <w:sz w:val="24"/>
    </w:rPr>
  </w:style>
  <w:style w:type="paragraph" w:customStyle="1" w:styleId="style4133">
    <w:name w:val="段落正文"/>
    <w:basedOn w:val="style0"/>
    <w:next w:val="style4133"/>
    <w:pPr>
      <w:spacing w:before="156" w:beforeLines="50" w:lineRule="auto" w:line="360"/>
      <w:ind w:firstLine="200" w:firstLineChars="200"/>
    </w:pPr>
    <w:rPr>
      <w:spacing w:val="2"/>
      <w:sz w:val="24"/>
    </w:rPr>
  </w:style>
  <w:style w:type="paragraph" w:customStyle="1" w:styleId="style4134">
    <w:name w:val="正文 + 三号"/>
    <w:basedOn w:val="style0"/>
    <w:next w:val="style4134"/>
    <w:pPr/>
    <w:rPr>
      <w:sz w:val="21"/>
    </w:rPr>
  </w:style>
  <w:style w:type="paragraph" w:customStyle="1" w:styleId="style4135">
    <w:name w:val="正文文本 21"/>
    <w:basedOn w:val="style0"/>
    <w:next w:val="style4135"/>
    <w:pPr>
      <w:adjustRightInd w:val="false"/>
      <w:spacing w:before="120" w:lineRule="auto" w:line="360"/>
      <w:ind w:firstLine="480"/>
      <w:textAlignment w:val="baseline"/>
    </w:pPr>
    <w:rPr>
      <w:sz w:val="24"/>
    </w:rPr>
  </w:style>
  <w:style w:type="paragraph" w:customStyle="1" w:styleId="style4136">
    <w:name w:val="摘要"/>
    <w:basedOn w:val="style0"/>
    <w:next w:val="style2"/>
    <w:pPr>
      <w:spacing w:lineRule="auto" w:line="360"/>
    </w:pPr>
    <w:rPr>
      <w:rFonts w:eastAsia="黑体"/>
      <w:sz w:val="20"/>
    </w:rPr>
  </w:style>
  <w:style w:type="paragraph" w:customStyle="1" w:styleId="style4137">
    <w:name w:val="xl27"/>
    <w:basedOn w:val="style0"/>
    <w:next w:val="style4137"/>
    <w:pPr>
      <w:widowControl/>
      <w:pBdr>
        <w:left w:val="single" w:sz="8" w:space="0" w:color="auto"/>
        <w:right w:val="single" w:sz="4" w:space="0" w:color="auto"/>
        <w:bottom w:val="single" w:sz="4" w:space="0" w:color="auto"/>
      </w:pBdr>
      <w:spacing w:before="100" w:beforeAutospacing="true" w:after="100" w:afterAutospacing="true"/>
      <w:jc w:val="center"/>
      <w:textAlignment w:val="center"/>
    </w:pPr>
    <w:rPr>
      <w:rFonts w:ascii="宋体" w:hAnsi="宋体"/>
      <w:kern w:val="0"/>
      <w:sz w:val="21"/>
    </w:rPr>
  </w:style>
  <w:style w:type="paragraph" w:customStyle="1" w:styleId="style4138">
    <w:name w:val="文本框样式1"/>
    <w:basedOn w:val="style0"/>
    <w:next w:val="style4138"/>
    <w:pPr>
      <w:adjustRightInd w:val="false"/>
      <w:snapToGrid w:val="false"/>
      <w:spacing w:before="60" w:lineRule="exact" w:line="180"/>
      <w:jc w:val="center"/>
    </w:pPr>
    <w:rPr>
      <w:sz w:val="21"/>
    </w:rPr>
  </w:style>
  <w:style w:type="paragraph" w:customStyle="1" w:styleId="style4139">
    <w:name w:val="Table Heading"/>
    <w:next w:val="style4139"/>
    <w:pPr>
      <w:keepNext/>
      <w:snapToGrid w:val="false"/>
      <w:spacing w:before="80" w:after="80"/>
      <w:jc w:val="center"/>
    </w:pPr>
    <w:rPr>
      <w:rFonts w:ascii="Arial" w:eastAsia="黑体" w:hAnsi="Arial"/>
      <w:sz w:val="18"/>
    </w:rPr>
  </w:style>
  <w:style w:type="paragraph" w:customStyle="1" w:styleId="style4140">
    <w:name w:val="xl23"/>
    <w:basedOn w:val="style0"/>
    <w:next w:val="style4140"/>
    <w:pPr>
      <w:widowControl/>
      <w:spacing w:before="100" w:beforeAutospacing="true" w:after="100" w:afterAutospacing="true" w:lineRule="auto" w:line="360"/>
      <w:textAlignment w:val="top"/>
    </w:pPr>
    <w:rPr>
      <w:kern w:val="0"/>
      <w:sz w:val="24"/>
    </w:rPr>
  </w:style>
  <w:style w:type="paragraph" w:customStyle="1" w:styleId="style4141">
    <w:name w:val="样式 首行缩进:  0.74 厘米"/>
    <w:basedOn w:val="style0"/>
    <w:next w:val="style4141"/>
    <w:pPr>
      <w:spacing w:lineRule="auto" w:line="360"/>
      <w:ind w:firstLine="420"/>
    </w:pPr>
    <w:rPr>
      <w:sz w:val="24"/>
    </w:rPr>
  </w:style>
  <w:style w:type="paragraph" w:customStyle="1" w:styleId="style4142">
    <w:name w:val="Char Char1 Char Char Char Char Char Char Char Char"/>
    <w:basedOn w:val="style0"/>
    <w:next w:val="style4142"/>
    <w:pPr>
      <w:widowControl/>
      <w:spacing w:after="160" w:lineRule="exact" w:line="240"/>
      <w:jc w:val="left"/>
    </w:pPr>
    <w:rPr>
      <w:rFonts w:ascii="Verdana" w:hAnsi="Verdana"/>
      <w:kern w:val="0"/>
      <w:sz w:val="20"/>
      <w:lang w:eastAsia="en-US"/>
    </w:rPr>
  </w:style>
  <w:style w:type="paragraph" w:customStyle="1" w:styleId="style4143">
    <w:name w:val="文档正文 Char Char Char Char Char"/>
    <w:basedOn w:val="style0"/>
    <w:next w:val="style4143"/>
    <w:pPr>
      <w:adjustRightInd w:val="false"/>
      <w:spacing w:lineRule="exact" w:line="440"/>
      <w:ind w:firstLine="420"/>
      <w:textAlignment w:val="baseline"/>
    </w:pPr>
    <w:rPr>
      <w:rFonts w:ascii="Arial Narrow" w:hAnsi="Arial Narrow"/>
      <w:kern w:val="0"/>
      <w:sz w:val="24"/>
    </w:rPr>
  </w:style>
  <w:style w:type="paragraph" w:customStyle="1" w:styleId="style4144">
    <w:name w:val="Title - Date"/>
    <w:basedOn w:val="style62"/>
    <w:next w:val="style0"/>
    <w:pPr>
      <w:spacing w:before="240" w:after="720"/>
    </w:pPr>
    <w:rPr>
      <w:sz w:val="28"/>
    </w:rPr>
  </w:style>
  <w:style w:type="paragraph" w:customStyle="1" w:styleId="style4145">
    <w:name w:val="Char1 Char Char Char"/>
    <w:basedOn w:val="style0"/>
    <w:next w:val="style4145"/>
    <w:pPr/>
    <w:rPr>
      <w:rFonts w:ascii="Tahoma" w:hAnsi="Tahoma"/>
      <w:sz w:val="21"/>
    </w:rPr>
  </w:style>
  <w:style w:type="paragraph" w:customStyle="1" w:styleId="style4146">
    <w:name w:val="样式 宋体 五号 两端对齐 行距: 单倍行距"/>
    <w:basedOn w:val="style0"/>
    <w:next w:val="style4146"/>
    <w:pPr>
      <w:adjustRightInd w:val="false"/>
      <w:textAlignment w:val="baseline"/>
    </w:pPr>
    <w:rPr>
      <w:rFonts w:ascii="宋体" w:hAnsi="宋体"/>
      <w:kern w:val="0"/>
      <w:sz w:val="21"/>
    </w:rPr>
  </w:style>
  <w:style w:type="paragraph" w:customStyle="1" w:styleId="style4147">
    <w:name w:val="Table Text Char1"/>
    <w:next w:val="style4147"/>
    <w:pPr>
      <w:snapToGrid w:val="false"/>
      <w:spacing w:before="80" w:after="80"/>
    </w:pPr>
    <w:rPr>
      <w:rFonts w:ascii="Arial" w:hAnsi="Arial"/>
      <w:kern w:val="2"/>
      <w:sz w:val="18"/>
    </w:rPr>
  </w:style>
  <w:style w:type="paragraph" w:customStyle="1" w:styleId="style4148">
    <w:name w:val="Char1"/>
    <w:basedOn w:val="style0"/>
    <w:next w:val="style4148"/>
    <w:pPr/>
    <w:rPr>
      <w:sz w:val="21"/>
    </w:rPr>
  </w:style>
  <w:style w:type="paragraph" w:customStyle="1" w:styleId="style4149">
    <w:name w:val="关键词"/>
    <w:basedOn w:val="style0"/>
    <w:next w:val="style0"/>
    <w:pPr>
      <w:spacing w:lineRule="auto" w:line="360"/>
    </w:pPr>
    <w:rPr>
      <w:rFonts w:eastAsia="黑体"/>
      <w:sz w:val="20"/>
    </w:rPr>
  </w:style>
  <w:style w:type="paragraph" w:customStyle="1" w:styleId="style4150">
    <w:name w:val="表头文本"/>
    <w:next w:val="style4150"/>
    <w:pPr>
      <w:jc w:val="center"/>
    </w:pPr>
    <w:rPr>
      <w:rFonts w:ascii="Arial" w:hAnsi="Arial"/>
      <w:b/>
      <w:sz w:val="21"/>
    </w:rPr>
  </w:style>
  <w:style w:type="paragraph" w:customStyle="1" w:styleId="style4151">
    <w:name w:val="xl53"/>
    <w:basedOn w:val="style0"/>
    <w:next w:val="style4151"/>
    <w:pPr>
      <w:widowControl/>
      <w:pBdr>
        <w:left w:val="single" w:sz="4" w:space="0" w:color="auto"/>
        <w:bottom w:val="single" w:sz="4" w:space="0" w:color="auto"/>
      </w:pBdr>
      <w:spacing w:before="100" w:beforeAutospacing="true" w:after="100" w:afterAutospacing="true"/>
      <w:jc w:val="center"/>
      <w:textAlignment w:val="center"/>
    </w:pPr>
    <w:rPr>
      <w:rFonts w:ascii="宋体" w:hAnsi="宋体"/>
      <w:kern w:val="0"/>
      <w:sz w:val="24"/>
    </w:rPr>
  </w:style>
  <w:style w:type="paragraph" w:customStyle="1" w:styleId="style4152">
    <w:name w:val="列表项目"/>
    <w:basedOn w:val="style0"/>
    <w:next w:val="style4152"/>
    <w:pPr>
      <w:numPr>
        <w:ilvl w:val="0"/>
        <w:numId w:val="7"/>
      </w:numPr>
      <w:tabs>
        <w:tab w:val="clear" w:pos="980"/>
      </w:tabs>
      <w:spacing w:lineRule="auto" w:line="288"/>
      <w:ind w:left="840" w:leftChars="200" w:hanging="420" w:hangingChars="200"/>
    </w:pPr>
    <w:rPr>
      <w:sz w:val="21"/>
    </w:rPr>
  </w:style>
  <w:style w:type="paragraph" w:customStyle="1" w:styleId="style4153">
    <w:name w:val="Table Text Char Char"/>
    <w:next w:val="style4153"/>
    <w:pPr>
      <w:snapToGrid w:val="false"/>
      <w:spacing w:before="80" w:after="80"/>
    </w:pPr>
    <w:rPr>
      <w:rFonts w:ascii="Arial" w:hAnsi="Arial"/>
      <w:kern w:val="2"/>
      <w:sz w:val="18"/>
    </w:rPr>
  </w:style>
  <w:style w:type="paragraph" w:customStyle="1" w:styleId="style4154">
    <w:name w:val="Char"/>
    <w:basedOn w:val="style0"/>
    <w:next w:val="style4154"/>
    <w:pPr>
      <w:widowControl/>
      <w:spacing w:lineRule="exact" w:line="400"/>
      <w:jc w:val="center"/>
    </w:pPr>
    <w:rPr>
      <w:sz w:val="24"/>
    </w:rPr>
  </w:style>
  <w:style w:type="paragraph" w:customStyle="1" w:styleId="style4155">
    <w:name w:val="Item Step in Table"/>
    <w:next w:val="style4155"/>
    <w:pPr>
      <w:numPr>
        <w:ilvl w:val="0"/>
        <w:numId w:val="8"/>
      </w:numPr>
      <w:tabs>
        <w:tab w:val="left" w:leader="none" w:pos="397"/>
      </w:tabs>
      <w:spacing w:before="40" w:after="40"/>
      <w:jc w:val="both"/>
    </w:pPr>
    <w:rPr>
      <w:rFonts w:ascii="Arial" w:hAnsi="Arial"/>
      <w:sz w:val="18"/>
    </w:rPr>
  </w:style>
  <w:style w:type="paragraph" w:customStyle="1" w:styleId="style4156">
    <w:name w:val="表头样式"/>
    <w:basedOn w:val="style0"/>
    <w:next w:val="style4156"/>
    <w:pPr>
      <w:autoSpaceDE w:val="false"/>
      <w:autoSpaceDN w:val="false"/>
      <w:adjustRightInd w:val="false"/>
      <w:spacing w:lineRule="auto" w:line="360"/>
      <w:jc w:val="left"/>
    </w:pPr>
    <w:rPr>
      <w:b/>
      <w:kern w:val="0"/>
      <w:sz w:val="21"/>
    </w:rPr>
  </w:style>
  <w:style w:type="paragraph" w:customStyle="1" w:styleId="style4157">
    <w:name w:val="Char Char1 Char Char Char Char Char Char Char Char Char Char Char Char Char Char"/>
    <w:basedOn w:val="style0"/>
    <w:next w:val="style4157"/>
    <w:pPr>
      <w:widowControl/>
      <w:spacing w:after="160" w:lineRule="exact" w:line="240"/>
      <w:jc w:val="left"/>
    </w:pPr>
    <w:rPr>
      <w:rFonts w:ascii="Verdana" w:hAnsi="Verdana"/>
      <w:kern w:val="0"/>
      <w:sz w:val="20"/>
      <w:lang w:eastAsia="en-US"/>
    </w:rPr>
  </w:style>
  <w:style w:type="paragraph" w:customStyle="1" w:styleId="style4158">
    <w:name w:val="00"/>
    <w:basedOn w:val="style0"/>
    <w:next w:val="style4158"/>
    <w:pPr>
      <w:autoSpaceDE w:val="false"/>
      <w:autoSpaceDN w:val="false"/>
      <w:adjustRightInd w:val="false"/>
      <w:jc w:val="left"/>
    </w:pPr>
    <w:rPr>
      <w:rFonts w:ascii="黑体" w:eastAsia="黑体"/>
      <w:b/>
      <w:kern w:val="0"/>
      <w:sz w:val="20"/>
    </w:rPr>
  </w:style>
  <w:style w:type="paragraph" w:customStyle="1" w:styleId="style4159">
    <w:name w:val="文本1"/>
    <w:basedOn w:val="style0"/>
    <w:next w:val="style4159"/>
    <w:pPr>
      <w:adjustRightInd w:val="false"/>
      <w:spacing w:lineRule="atLeast" w:line="312"/>
      <w:jc w:val="center"/>
      <w:textAlignment w:val="baseline"/>
    </w:pPr>
    <w:rPr>
      <w:kern w:val="0"/>
      <w:sz w:val="18"/>
    </w:rPr>
  </w:style>
  <w:style w:type="paragraph" w:customStyle="1" w:styleId="style4160">
    <w:name w:val="标准正文"/>
    <w:basedOn w:val="style67"/>
    <w:next w:val="style4160"/>
    <w:pPr>
      <w:spacing w:before="60" w:after="60" w:lineRule="auto" w:line="360"/>
      <w:ind w:left="0" w:firstLine="482"/>
    </w:pPr>
    <w:rPr>
      <w:rFonts w:ascii="Arial" w:hAnsi="Arial"/>
      <w:sz w:val="24"/>
    </w:rPr>
  </w:style>
  <w:style w:type="paragraph" w:styleId="style179">
    <w:name w:val="List Paragraph"/>
    <w:basedOn w:val="style0"/>
    <w:next w:val="style179"/>
    <w:qFormat/>
    <w:uiPriority w:val="34"/>
    <w:pPr>
      <w:ind w:firstLine="420" w:firstLineChars="200"/>
    </w:pPr>
    <w:rPr>
      <w:sz w:val="21"/>
      <w:szCs w:val="22"/>
    </w:rPr>
  </w:style>
  <w:style w:type="paragraph" w:customStyle="1" w:styleId="style4161">
    <w:name w:val="Figure Description"/>
    <w:next w:val="style0"/>
    <w:pPr>
      <w:snapToGrid w:val="false"/>
      <w:spacing w:before="80" w:after="320"/>
      <w:ind w:left="1134"/>
      <w:jc w:val="center"/>
    </w:pPr>
    <w:rPr>
      <w:rFonts w:ascii="Arial" w:eastAsia="黑体" w:hAnsi="Arial"/>
      <w:sz w:val="18"/>
    </w:rPr>
  </w:style>
  <w:style w:type="paragraph" w:customStyle="1" w:styleId="style4162">
    <w:name w:val="IN Step"/>
    <w:basedOn w:val="style0"/>
    <w:next w:val="style4162"/>
    <w:pPr>
      <w:keepLines/>
      <w:widowControl/>
      <w:tabs>
        <w:tab w:val="left" w:leader="none" w:pos="1134"/>
      </w:tabs>
      <w:spacing w:before="80" w:after="80" w:lineRule="auto" w:line="300"/>
      <w:ind w:left="1134" w:hanging="907"/>
      <w:outlineLvl w:val="8"/>
    </w:pPr>
    <w:rPr>
      <w:rFonts w:ascii="Arial" w:hAnsi="Arial"/>
      <w:kern w:val="0"/>
      <w:sz w:val="21"/>
    </w:rPr>
  </w:style>
  <w:style w:type="paragraph" w:customStyle="1" w:styleId="style4163">
    <w:name w:val="附录2"/>
    <w:basedOn w:val="style0"/>
    <w:next w:val="style0"/>
    <w:pPr>
      <w:tabs>
        <w:tab w:val="left" w:leader="none" w:pos="420"/>
        <w:tab w:val="left" w:leader="none" w:pos="624"/>
      </w:tabs>
      <w:ind w:left="420" w:hanging="420"/>
      <w:outlineLvl w:val="1"/>
    </w:pPr>
    <w:rPr>
      <w:rFonts w:ascii="黑体" w:eastAsia="黑体" w:hAnsi="黑体"/>
      <w:b/>
      <w:sz w:val="32"/>
    </w:rPr>
  </w:style>
  <w:style w:type="paragraph" w:customStyle="1" w:styleId="style4164">
    <w:name w:val="标题2"/>
    <w:basedOn w:val="style2"/>
    <w:next w:val="style4164"/>
    <w:pPr>
      <w:keepNext w:val="false"/>
      <w:keepLines w:val="false"/>
      <w:ind w:firstLine="574" w:firstLineChars="196"/>
      <w:outlineLvl w:val="9"/>
    </w:pPr>
    <w:rPr>
      <w:b w:val="false"/>
      <w:spacing w:val="6"/>
      <w:u w:val="single"/>
    </w:rPr>
  </w:style>
  <w:style w:type="paragraph" w:customStyle="1" w:styleId="style4165">
    <w:name w:val="样式 行距: 1.5 倍行距1"/>
    <w:basedOn w:val="style0"/>
    <w:next w:val="style4165"/>
    <w:pPr>
      <w:snapToGrid w:val="false"/>
    </w:pPr>
    <w:rPr>
      <w:sz w:val="21"/>
    </w:rPr>
  </w:style>
  <w:style w:type="paragraph" w:customStyle="1" w:styleId="style4166">
    <w:name w:val="样式 正文首行缩进 2 + 首行缩进:  2 字符"/>
    <w:basedOn w:val="style0"/>
    <w:next w:val="style4166"/>
    <w:pPr>
      <w:numPr>
        <w:ilvl w:val="0"/>
        <w:numId w:val="9"/>
      </w:numPr>
      <w:tabs>
        <w:tab w:val="left" w:leader="none" w:pos="987"/>
      </w:tabs>
      <w:adjustRightInd w:val="false"/>
      <w:snapToGrid w:val="false"/>
      <w:spacing w:lineRule="auto" w:line="360"/>
    </w:pPr>
    <w:rPr>
      <w:rFonts w:ascii="Arial" w:hAnsi="Arial"/>
      <w:b/>
      <w:sz w:val="24"/>
    </w:rPr>
  </w:style>
  <w:style w:type="paragraph" w:customStyle="1" w:styleId="style4167">
    <w:name w:val="项目"/>
    <w:basedOn w:val="style0"/>
    <w:next w:val="style4167"/>
    <w:pPr>
      <w:tabs>
        <w:tab w:val="left" w:leader="none" w:pos="1280"/>
      </w:tabs>
      <w:spacing w:before="120" w:after="120" w:lineRule="auto" w:line="360"/>
      <w:ind w:left="-7" w:firstLine="567"/>
      <w:jc w:val="left"/>
      <w:textAlignment w:val="baseline"/>
    </w:pPr>
    <w:rPr>
      <w:rFonts w:ascii="宋体"/>
      <w:kern w:val="0"/>
      <w:sz w:val="24"/>
    </w:rPr>
  </w:style>
  <w:style w:type="paragraph" w:customStyle="1" w:styleId="style4168">
    <w:name w:val="小标题 1"/>
    <w:basedOn w:val="style0"/>
    <w:next w:val="style4168"/>
    <w:pPr>
      <w:autoSpaceDE w:val="false"/>
      <w:autoSpaceDN w:val="false"/>
      <w:adjustRightInd w:val="false"/>
      <w:spacing w:lineRule="atLeast" w:line="360"/>
    </w:pPr>
    <w:rPr>
      <w:rFonts w:ascii="文鼎粗黑" w:eastAsia="文鼎粗黑"/>
      <w:kern w:val="0"/>
      <w:sz w:val="22"/>
    </w:rPr>
  </w:style>
  <w:style w:type="paragraph" w:customStyle="1" w:styleId="style4169">
    <w:name w:val="样式1xz"/>
    <w:basedOn w:val="style0"/>
    <w:next w:val="style4169"/>
    <w:pPr>
      <w:tabs>
        <w:tab w:val="left" w:leader="none" w:pos="1050"/>
        <w:tab w:val="right" w:leader="dot" w:pos="8296"/>
      </w:tabs>
    </w:pPr>
    <w:rPr>
      <w:caps/>
      <w:spacing w:val="20"/>
      <w:sz w:val="24"/>
    </w:rPr>
  </w:style>
  <w:style w:type="paragraph" w:customStyle="1" w:styleId="style4170">
    <w:name w:val="附录1"/>
    <w:basedOn w:val="style0"/>
    <w:next w:val="style0"/>
    <w:pPr>
      <w:tabs>
        <w:tab w:val="left" w:leader="none" w:pos="1304"/>
      </w:tabs>
      <w:ind w:left="425" w:hanging="425"/>
      <w:outlineLvl w:val="0"/>
    </w:pPr>
    <w:rPr>
      <w:rFonts w:ascii="黑体" w:eastAsia="黑体" w:hAnsi="黑体"/>
      <w:b/>
      <w:sz w:val="44"/>
    </w:rPr>
  </w:style>
  <w:style w:type="paragraph" w:customStyle="1" w:styleId="style4171">
    <w:name w:val="Char Char Char Char Char Char1 Char"/>
    <w:basedOn w:val="style0"/>
    <w:next w:val="style4171"/>
    <w:pPr>
      <w:widowControl/>
      <w:spacing w:after="160" w:lineRule="exact" w:line="240"/>
      <w:jc w:val="left"/>
    </w:pPr>
    <w:rPr>
      <w:rFonts w:ascii="Verdana" w:hAnsi="Verdana"/>
      <w:kern w:val="0"/>
      <w:sz w:val="21"/>
      <w:lang w:eastAsia="en-US"/>
    </w:rPr>
  </w:style>
  <w:style w:type="paragraph" w:customStyle="1" w:styleId="style4172">
    <w:name w:val="Item List"/>
    <w:next w:val="style4172"/>
    <w:pPr>
      <w:numPr>
        <w:ilvl w:val="0"/>
        <w:numId w:val="10"/>
      </w:numPr>
      <w:tabs>
        <w:tab w:val="left" w:leader="none" w:pos="1644"/>
      </w:tabs>
      <w:spacing w:lineRule="auto" w:line="300"/>
      <w:jc w:val="both"/>
    </w:pPr>
    <w:rPr>
      <w:rFonts w:ascii="Arial" w:hAnsi="Arial"/>
      <w:sz w:val="21"/>
    </w:rPr>
  </w:style>
  <w:style w:type="paragraph" w:customStyle="1" w:styleId="style4173">
    <w:name w:val="正文格式 Char"/>
    <w:basedOn w:val="style0"/>
    <w:next w:val="style4173"/>
    <w:pPr>
      <w:widowControl/>
      <w:adjustRightInd w:val="false"/>
      <w:spacing w:lineRule="atLeast" w:line="440"/>
      <w:ind w:firstLine="510"/>
      <w:textAlignment w:val="baseline"/>
    </w:pPr>
    <w:rPr>
      <w:kern w:val="0"/>
      <w:sz w:val="24"/>
    </w:rPr>
  </w:style>
  <w:style w:type="paragraph" w:styleId="style178">
    <w:name w:val="Revision"/>
    <w:next w:val="style178"/>
    <w:pPr/>
    <w:rPr>
      <w:kern w:val="2"/>
      <w:sz w:val="21"/>
    </w:rPr>
  </w:style>
  <w:style w:type="paragraph" w:customStyle="1" w:styleId="style4174">
    <w:name w:val="标题5"/>
    <w:basedOn w:val="style0"/>
    <w:next w:val="style4174"/>
    <w:pPr>
      <w:tabs>
        <w:tab w:val="left" w:leader="none" w:pos="0"/>
      </w:tabs>
      <w:autoSpaceDE w:val="false"/>
      <w:autoSpaceDN w:val="false"/>
      <w:adjustRightInd w:val="false"/>
      <w:snapToGrid w:val="false"/>
      <w:spacing w:lineRule="atLeast" w:line="320"/>
    </w:pPr>
    <w:rPr>
      <w:rFonts w:ascii="宋体"/>
      <w:kern w:val="0"/>
      <w:sz w:val="21"/>
    </w:rPr>
  </w:style>
  <w:style w:type="paragraph" w:customStyle="1" w:styleId="style4175">
    <w:name w:val="Char Char1 Char"/>
    <w:basedOn w:val="style0"/>
    <w:next w:val="style4175"/>
    <w:pPr/>
    <w:rPr>
      <w:rFonts w:ascii="Tahoma" w:hAnsi="Tahoma"/>
      <w:sz w:val="24"/>
      <w:szCs w:val="24"/>
    </w:rPr>
  </w:style>
  <w:style w:type="paragraph" w:customStyle="1" w:styleId="style4176">
    <w:name w:val="1.正文"/>
    <w:basedOn w:val="style0"/>
    <w:next w:val="style4176"/>
    <w:pPr>
      <w:spacing w:lineRule="auto" w:line="360"/>
      <w:ind w:left="540" w:leftChars="225" w:firstLine="540" w:firstLineChars="225"/>
    </w:pPr>
    <w:rPr>
      <w:sz w:val="24"/>
    </w:rPr>
  </w:style>
  <w:style w:type="paragraph" w:customStyle="1" w:styleId="style4177">
    <w:name w:val="图标"/>
    <w:basedOn w:val="style0"/>
    <w:next w:val="style0"/>
    <w:pPr>
      <w:tabs>
        <w:tab w:val="left" w:leader="none" w:pos="420"/>
        <w:tab w:val="left" w:leader="none" w:pos="567"/>
        <w:tab w:val="left" w:leader="none" w:pos="720"/>
      </w:tabs>
      <w:autoSpaceDE w:val="false"/>
      <w:autoSpaceDN w:val="false"/>
      <w:adjustRightInd w:val="false"/>
      <w:snapToGrid w:val="false"/>
      <w:spacing w:before="120" w:after="120" w:lineRule="atLeast" w:line="320"/>
      <w:ind w:left="420" w:hanging="420"/>
      <w:jc w:val="center"/>
      <w:textAlignment w:val="baseline"/>
    </w:pPr>
    <w:rPr>
      <w:rFonts w:eastAsia="仿宋_GB2312"/>
      <w:kern w:val="0"/>
      <w:sz w:val="24"/>
    </w:rPr>
  </w:style>
  <w:style w:type="paragraph" w:customStyle="1" w:styleId="style4178">
    <w:name w:val="首行缩进 1"/>
    <w:basedOn w:val="style0"/>
    <w:next w:val="style4178"/>
    <w:pPr>
      <w:spacing w:after="120" w:lineRule="auto" w:line="360"/>
      <w:ind w:firstLine="200" w:firstLineChars="200"/>
    </w:pPr>
    <w:rPr>
      <w:sz w:val="24"/>
    </w:rPr>
  </w:style>
  <w:style w:type="paragraph" w:customStyle="1" w:styleId="style4179">
    <w:name w:val="图例"/>
    <w:basedOn w:val="style0"/>
    <w:next w:val="style4179"/>
    <w:pPr>
      <w:spacing w:before="120" w:after="120" w:lineRule="auto" w:line="360"/>
      <w:jc w:val="center"/>
    </w:pPr>
    <w:rPr>
      <w:rFonts w:eastAsia="仿宋_GB2312"/>
      <w:b/>
      <w:sz w:val="24"/>
    </w:rPr>
  </w:style>
  <w:style w:type="paragraph" w:customStyle="1" w:styleId="style4180">
    <w:name w:val="p"/>
    <w:basedOn w:val="style0"/>
    <w:next w:val="style4180"/>
    <w:pPr>
      <w:widowControl/>
      <w:spacing w:before="100" w:beforeAutospacing="true" w:after="100" w:afterAutospacing="true"/>
      <w:jc w:val="left"/>
    </w:pPr>
    <w:rPr>
      <w:rFonts w:ascii="宋体" w:cs="宋体" w:hAnsi="宋体"/>
      <w:kern w:val="0"/>
      <w:sz w:val="24"/>
      <w:szCs w:val="24"/>
    </w:rPr>
  </w:style>
  <w:style w:type="paragraph" w:customStyle="1" w:styleId="style4181">
    <w:name w:val="bt"/>
    <w:basedOn w:val="style0"/>
    <w:next w:val="style66"/>
    <w:pPr>
      <w:overflowPunct w:val="false"/>
      <w:autoSpaceDE w:val="false"/>
      <w:autoSpaceDN w:val="false"/>
      <w:adjustRightInd w:val="false"/>
      <w:snapToGrid w:val="false"/>
      <w:spacing w:before="100" w:after="100" w:lineRule="atLeast" w:line="240"/>
      <w:ind w:left="2880" w:hanging="360"/>
      <w:textAlignment w:val="baseline"/>
    </w:pPr>
    <w:rPr>
      <w:rFonts w:ascii="宋体"/>
      <w:kern w:val="0"/>
      <w:sz w:val="20"/>
    </w:rPr>
  </w:style>
  <w:style w:type="paragraph" w:customStyle="1" w:styleId="style4182">
    <w:name w:val="文档正文"/>
    <w:basedOn w:val="style0"/>
    <w:next w:val="style4182"/>
    <w:pPr>
      <w:adjustRightInd w:val="false"/>
      <w:snapToGrid w:val="false"/>
      <w:spacing w:lineRule="exact" w:line="440"/>
      <w:ind w:firstLine="567"/>
      <w:textAlignment w:val="baseline"/>
    </w:pPr>
    <w:rPr>
      <w:rFonts w:ascii="Arial Narrow" w:hAnsi="Arial Narrow"/>
      <w:kern w:val="0"/>
      <w:sz w:val="24"/>
    </w:rPr>
  </w:style>
  <w:style w:type="paragraph" w:customStyle="1" w:styleId="style4183">
    <w:name w:val="Pull Quote"/>
    <w:basedOn w:val="style0"/>
    <w:next w:val="style4183"/>
    <w:pPr>
      <w:pBdr>
        <w:left w:val="single" w:sz="6" w:space="12" w:color="ffffff"/>
        <w:right w:val="single" w:sz="6" w:space="12" w:color="ffffff"/>
        <w:top w:val="single" w:sz="18" w:space="12" w:color="auto"/>
        <w:bottom w:val="single" w:sz="6" w:space="12" w:color="auto"/>
      </w:pBdr>
      <w:shd w:val="pct10" w:color="auto" w:fill="auto"/>
      <w:spacing w:before="120" w:after="240" w:lineRule="auto" w:line="288"/>
      <w:ind w:left="144" w:right="144"/>
      <w:jc w:val="center"/>
    </w:pPr>
    <w:rPr>
      <w:b/>
      <w:i/>
      <w:sz w:val="24"/>
    </w:rPr>
  </w:style>
  <w:style w:type="paragraph" w:customStyle="1" w:styleId="style4184">
    <w:name w:val="普通正文"/>
    <w:basedOn w:val="style0"/>
    <w:next w:val="style4184"/>
    <w:pPr>
      <w:adjustRightInd w:val="false"/>
      <w:spacing w:before="120" w:after="120" w:lineRule="auto" w:line="360"/>
      <w:ind w:firstLine="480"/>
      <w:jc w:val="left"/>
      <w:textAlignment w:val="baseline"/>
    </w:pPr>
    <w:rPr>
      <w:rFonts w:ascii="Arial" w:hAnsi="Arial"/>
      <w:kern w:val="0"/>
      <w:sz w:val="24"/>
    </w:rPr>
  </w:style>
  <w:style w:type="paragraph" w:customStyle="1" w:styleId="style4185">
    <w:name w:val="附录3"/>
    <w:basedOn w:val="style0"/>
    <w:next w:val="style0"/>
    <w:pPr>
      <w:numPr>
        <w:ilvl w:val="2"/>
        <w:numId w:val="0"/>
      </w:numPr>
      <w:tabs>
        <w:tab w:val="left" w:leader="none" w:pos="851"/>
      </w:tabs>
      <w:ind w:left="425" w:hanging="425"/>
      <w:outlineLvl w:val="2"/>
    </w:pPr>
    <w:rPr>
      <w:rFonts w:eastAsia="黑体"/>
      <w:b/>
      <w:sz w:val="32"/>
    </w:rPr>
  </w:style>
  <w:style w:type="paragraph" w:customStyle="1" w:styleId="style4186">
    <w:name w:val="样式2"/>
    <w:basedOn w:val="style4"/>
    <w:next w:val="style4186"/>
    <w:pPr>
      <w:numPr>
        <w:ilvl w:val="0"/>
        <w:numId w:val="11"/>
      </w:numPr>
      <w:tabs>
        <w:tab w:val="left" w:leader="none" w:pos="720"/>
      </w:tabs>
      <w:spacing w:lineRule="exact" w:line="400"/>
      <w:jc w:val="center"/>
      <w:outlineLvl w:val="0"/>
    </w:pPr>
    <w:rPr>
      <w:b w:val="false"/>
      <w:sz w:val="44"/>
    </w:rPr>
  </w:style>
  <w:style w:type="paragraph" w:customStyle="1" w:styleId="style4187">
    <w:name w:val="style1"/>
    <w:basedOn w:val="style0"/>
    <w:next w:val="style4187"/>
    <w:pPr>
      <w:widowControl/>
      <w:spacing w:before="100" w:beforeAutospacing="true" w:after="100" w:afterAutospacing="true"/>
      <w:jc w:val="left"/>
    </w:pPr>
    <w:rPr>
      <w:rFonts w:ascii="宋体" w:hAnsi="宋体"/>
      <w:kern w:val="0"/>
      <w:sz w:val="21"/>
    </w:rPr>
  </w:style>
  <w:style w:type="paragraph" w:customStyle="1" w:styleId="style4188">
    <w:name w:val="表格文本"/>
    <w:next w:val="style4188"/>
    <w:pPr>
      <w:tabs>
        <w:tab w:val="decimal" w:leader="none" w:pos="0"/>
      </w:tabs>
    </w:pPr>
    <w:rPr>
      <w:rFonts w:ascii="Arial" w:hAnsi="Arial"/>
      <w:sz w:val="21"/>
    </w:rPr>
  </w:style>
  <w:style w:type="paragraph" w:customStyle="1" w:styleId="style4189">
    <w:name w:val="文档正文 Char Char Char Char"/>
    <w:basedOn w:val="style0"/>
    <w:next w:val="style4189"/>
    <w:pPr>
      <w:adjustRightInd w:val="false"/>
      <w:spacing w:lineRule="exact" w:line="440"/>
      <w:ind w:firstLine="420"/>
      <w:textAlignment w:val="baseline"/>
    </w:pPr>
    <w:rPr>
      <w:rFonts w:ascii="Arial Narrow" w:hAnsi="Arial Narrow"/>
      <w:kern w:val="0"/>
      <w:sz w:val="24"/>
    </w:rPr>
  </w:style>
  <w:style w:type="paragraph" w:customStyle="1" w:styleId="style4190">
    <w:name w:val="Char Char Char Char Char"/>
    <w:basedOn w:val="style0"/>
    <w:next w:val="style4190"/>
    <w:pPr>
      <w:numPr>
        <w:ilvl w:val="0"/>
        <w:numId w:val="12"/>
      </w:numPr>
      <w:tabs>
        <w:tab w:val="left" w:leader="none" w:pos="425"/>
      </w:tabs>
    </w:pPr>
    <w:rPr>
      <w:rFonts w:ascii="Tahoma" w:hAnsi="Tahoma"/>
      <w:sz w:val="24"/>
    </w:rPr>
  </w:style>
  <w:style w:type="paragraph" w:customStyle="1" w:styleId="style4191">
    <w:name w:val="Char2"/>
    <w:basedOn w:val="style0"/>
    <w:next w:val="style4191"/>
    <w:pPr>
      <w:spacing w:lineRule="atLeast" w:line="240"/>
      <w:ind w:left="420" w:firstLine="420"/>
    </w:pPr>
    <w:rPr>
      <w:kern w:val="0"/>
      <w:sz w:val="21"/>
    </w:rPr>
  </w:style>
  <w:style w:type="paragraph" w:customStyle="1" w:styleId="style4192">
    <w:name w:val="没有缩进（为图形使用）"/>
    <w:basedOn w:val="style0"/>
    <w:next w:val="style4192"/>
    <w:pPr>
      <w:spacing w:before="120" w:after="120" w:lineRule="auto" w:line="360"/>
    </w:pPr>
    <w:rPr>
      <w:sz w:val="24"/>
    </w:rPr>
  </w:style>
  <w:style w:type="paragraph" w:customStyle="1" w:styleId="style4193">
    <w:name w:val="标题无"/>
    <w:basedOn w:val="style0"/>
    <w:next w:val="style4193"/>
    <w:pPr>
      <w:spacing w:lineRule="auto" w:line="360"/>
    </w:pPr>
    <w:rPr>
      <w:sz w:val="24"/>
    </w:rPr>
  </w:style>
  <w:style w:type="paragraph" w:customStyle="1" w:styleId="style4194">
    <w:name w:val="Table Text Char Char Char"/>
    <w:next w:val="style4194"/>
    <w:pPr>
      <w:snapToGrid w:val="false"/>
      <w:spacing w:before="80" w:after="80"/>
    </w:pPr>
    <w:rPr>
      <w:rFonts w:ascii="Arial" w:hAnsi="Arial"/>
      <w:kern w:val="2"/>
      <w:sz w:val="18"/>
    </w:rPr>
  </w:style>
  <w:style w:type="paragraph" w:customStyle="1" w:styleId="style4195">
    <w:name w:val="样式 正文缩进正文（首行缩进两字）表正文正文非缩进特点标题4段1 + 首行缩进:  2 字符"/>
    <w:basedOn w:val="style28"/>
    <w:next w:val="style4195"/>
    <w:pPr>
      <w:ind w:firstLine="480" w:firstLineChars="200"/>
    </w:pPr>
    <w:rPr/>
  </w:style>
  <w:style w:type="paragraph" w:customStyle="1" w:styleId="style4196">
    <w:name w:val="文章正文"/>
    <w:basedOn w:val="style0"/>
    <w:next w:val="style4196"/>
    <w:pPr>
      <w:ind w:firstLine="560" w:firstLineChars="200"/>
    </w:pPr>
    <w:rPr>
      <w:rFonts w:ascii="仿宋_GB2312" w:eastAsia="仿宋_GB2312" w:hAnsi="宋体"/>
      <w:color w:val="000000"/>
    </w:rPr>
  </w:style>
  <w:style w:type="paragraph" w:customStyle="1" w:styleId="style4197">
    <w:name w:val="content"/>
    <w:basedOn w:val="style0"/>
    <w:next w:val="style4197"/>
    <w:pPr>
      <w:widowControl/>
      <w:spacing w:before="100" w:beforeAutospacing="true" w:after="100" w:afterAutospacing="true" w:lineRule="atLeast" w:line="280"/>
      <w:ind w:firstLine="375"/>
      <w:jc w:val="left"/>
    </w:pPr>
    <w:rPr>
      <w:rFonts w:ascii="宋体" w:hAnsi="宋体"/>
      <w:color w:val="000000"/>
      <w:kern w:val="0"/>
      <w:sz w:val="18"/>
    </w:rPr>
  </w:style>
  <w:style w:type="paragraph" w:customStyle="1" w:styleId="style4198">
    <w:name w:val="Char Char Char Char Char Char Char"/>
    <w:basedOn w:val="style89"/>
    <w:next w:val="style4198"/>
    <w:pPr/>
    <w:rPr>
      <w:rFonts w:ascii="宋体" w:hAnsi="Tahoma"/>
    </w:rPr>
  </w:style>
  <w:style w:type="paragraph" w:customStyle="1" w:styleId="style4199">
    <w:name w:val="编号正文"/>
    <w:basedOn w:val="style4182"/>
    <w:next w:val="style4199"/>
    <w:pPr>
      <w:snapToGrid/>
      <w:spacing w:lineRule="auto" w:line="360"/>
      <w:ind w:left="1407" w:hanging="1047"/>
      <w:jc w:val="left"/>
    </w:pPr>
    <w:rPr>
      <w:rFonts w:eastAsia="仿宋_GB2312"/>
    </w:rPr>
  </w:style>
  <w:style w:type="paragraph" w:customStyle="1" w:styleId="style4200">
    <w:name w:val="可研正文"/>
    <w:basedOn w:val="style66"/>
    <w:next w:val="style4200"/>
    <w:pPr>
      <w:adjustRightInd w:val="false"/>
      <w:snapToGrid w:val="false"/>
      <w:spacing w:lineRule="exact" w:line="440"/>
      <w:ind w:firstLine="567"/>
    </w:pPr>
    <w:rPr>
      <w:sz w:val="28"/>
    </w:rPr>
  </w:style>
  <w:style w:type="paragraph" w:customStyle="1" w:styleId="style4201">
    <w:name w:val="样式 标题 1 + 居中 段前: 6 磅 段后: 6 磅 行距: 1.5 倍行距"/>
    <w:basedOn w:val="style1"/>
    <w:next w:val="style4201"/>
    <w:pPr>
      <w:keepLines/>
      <w:tabs>
        <w:tab w:val="clear" w:pos="3360"/>
      </w:tabs>
      <w:adjustRightInd w:val="false"/>
      <w:spacing w:before="120" w:lineRule="auto" w:line="360"/>
    </w:pPr>
    <w:rPr>
      <w:rFonts w:eastAsia="宋体"/>
      <w:b/>
      <w:kern w:val="44"/>
      <w:sz w:val="32"/>
    </w:rPr>
  </w:style>
  <w:style w:type="paragraph" w:customStyle="1" w:styleId="style4202">
    <w:name w:val="样式3"/>
    <w:basedOn w:val="style1"/>
    <w:next w:val="style1"/>
    <w:pPr>
      <w:keepLines/>
      <w:tabs>
        <w:tab w:val="clear" w:pos="3360"/>
      </w:tabs>
      <w:adjustRightInd w:val="false"/>
      <w:spacing w:before="340" w:after="330" w:lineRule="auto" w:line="576"/>
      <w:jc w:val="both"/>
    </w:pPr>
    <w:rPr>
      <w:b/>
      <w:kern w:val="44"/>
    </w:rPr>
  </w:style>
  <w:style w:type="paragraph" w:customStyle="1" w:styleId="style4203">
    <w:name w:val="标书正文:  0.74 厘米"/>
    <w:basedOn w:val="style0"/>
    <w:next w:val="style4203"/>
    <w:pPr>
      <w:snapToGrid w:val="false"/>
      <w:spacing w:lineRule="auto" w:line="360"/>
      <w:ind w:firstLine="420"/>
    </w:pPr>
    <w:rPr>
      <w:sz w:val="24"/>
    </w:rPr>
  </w:style>
  <w:style w:type="paragraph" w:customStyle="1" w:styleId="style4204">
    <w:name w:val="样式1"/>
    <w:basedOn w:val="style4"/>
    <w:next w:val="style4204"/>
    <w:pPr>
      <w:spacing w:before="500" w:after="260" w:lineRule="atLeast" w:line="560"/>
    </w:pPr>
    <w:rPr/>
  </w:style>
  <w:style w:type="paragraph" w:customStyle="1" w:styleId="style4205">
    <w:name w:val="Item Step"/>
    <w:next w:val="style4205"/>
    <w:pPr>
      <w:tabs>
        <w:tab w:val="left" w:leader="none" w:pos="1644"/>
      </w:tabs>
      <w:ind w:left="1644" w:hanging="510"/>
      <w:outlineLvl w:val="4"/>
    </w:pPr>
    <w:rPr>
      <w:rFonts w:ascii="Arial" w:hAnsi="Arial"/>
      <w:sz w:val="21"/>
    </w:rPr>
  </w:style>
  <w:style w:type="paragraph" w:customStyle="1" w:styleId="style4206">
    <w:name w:val="tabletext"/>
    <w:basedOn w:val="style0"/>
    <w:next w:val="style4206"/>
    <w:pPr>
      <w:widowControl/>
      <w:spacing w:before="100" w:beforeAutospacing="true" w:after="100" w:afterAutospacing="true"/>
      <w:jc w:val="left"/>
    </w:pPr>
    <w:rPr>
      <w:rFonts w:ascii="宋体" w:cs="宋体" w:hAnsi="宋体"/>
      <w:kern w:val="0"/>
      <w:sz w:val="24"/>
      <w:szCs w:val="24"/>
    </w:rPr>
  </w:style>
  <w:style w:type="paragraph" w:customStyle="1" w:styleId="style4207">
    <w:name w:val="Char Char1"/>
    <w:basedOn w:val="style0"/>
    <w:next w:val="style4207"/>
    <w:pPr>
      <w:widowControl/>
      <w:spacing w:after="160" w:lineRule="exact" w:line="240"/>
      <w:jc w:val="left"/>
    </w:pPr>
    <w:rPr>
      <w:rFonts w:ascii="Verdana" w:hAnsi="Verdana"/>
      <w:kern w:val="0"/>
      <w:sz w:val="20"/>
      <w:lang w:eastAsia="en-US"/>
    </w:rPr>
  </w:style>
  <w:style w:type="paragraph" w:customStyle="1" w:styleId="style4208">
    <w:name w:val="Note"/>
    <w:basedOn w:val="style0"/>
    <w:next w:val="style4208"/>
    <w:pPr>
      <w:pBdr>
        <w:top w:val="single" w:sz="12" w:space="3" w:color="auto"/>
        <w:bottom w:val="single" w:sz="12" w:space="3" w:color="auto"/>
      </w:pBdr>
      <w:spacing w:lineRule="auto" w:line="360"/>
    </w:pPr>
    <w:rPr>
      <w:sz w:val="24"/>
    </w:rPr>
  </w:style>
  <w:style w:type="paragraph" w:customStyle="1" w:styleId="style4209">
    <w:name w:val="文字"/>
    <w:basedOn w:val="style0"/>
    <w:next w:val="style4209"/>
    <w:link w:val="style4123"/>
    <w:pPr>
      <w:tabs>
        <w:tab w:val="left" w:leader="none" w:pos="8520"/>
      </w:tabs>
      <w:spacing w:lineRule="auto" w:line="312"/>
      <w:ind w:right="-210" w:firstLine="556"/>
    </w:pPr>
    <w:rPr>
      <w:rFonts w:ascii="宋体"/>
    </w:rPr>
  </w:style>
  <w:style w:type="paragraph" w:customStyle="1" w:styleId="style4210">
    <w:name w:val="Table Contents"/>
    <w:basedOn w:val="style66"/>
    <w:next w:val="style4210"/>
    <w:pPr>
      <w:suppressAutoHyphens/>
      <w:jc w:val="left"/>
    </w:pPr>
    <w:rPr>
      <w:rFonts w:ascii="Times New Roman" w:eastAsia="Times New Roman"/>
      <w:kern w:val="0"/>
      <w:sz w:val="24"/>
    </w:rPr>
  </w:style>
  <w:style w:type="paragraph" w:customStyle="1" w:styleId="style4211">
    <w:name w:val="样式 样式 正文首行缩进 2 + 左  0 字符 + 首行缩进:  2.57 字符"/>
    <w:basedOn w:val="style0"/>
    <w:next w:val="style0"/>
    <w:pPr>
      <w:adjustRightInd w:val="false"/>
      <w:snapToGrid w:val="false"/>
      <w:spacing w:after="120"/>
      <w:ind w:firstLine="540" w:firstLineChars="257"/>
    </w:pPr>
    <w:rPr>
      <w:sz w:val="21"/>
    </w:rPr>
  </w:style>
  <w:style w:type="paragraph" w:customStyle="1" w:styleId="style4212">
    <w:name w:val="正文1"/>
    <w:basedOn w:val="style0"/>
    <w:next w:val="style4212"/>
    <w:pPr>
      <w:spacing w:lineRule="auto" w:line="300"/>
      <w:ind w:firstLine="200" w:firstLineChars="200"/>
    </w:pPr>
    <w:rPr>
      <w:sz w:val="24"/>
    </w:rPr>
  </w:style>
  <w:style w:type="paragraph" w:customStyle="1" w:styleId="style4213">
    <w:name w:val="1"/>
    <w:basedOn w:val="style0"/>
    <w:next w:val="style4213"/>
    <w:pPr/>
    <w:rPr>
      <w:rFonts w:ascii="Tahoma" w:hAnsi="Tahoma"/>
      <w:sz w:val="24"/>
    </w:rPr>
  </w:style>
  <w:style w:type="paragraph" w:customStyle="1" w:styleId="style4214">
    <w:name w:val="正文文本缩进 21"/>
    <w:basedOn w:val="style0"/>
    <w:next w:val="style4214"/>
    <w:pPr>
      <w:adjustRightInd w:val="false"/>
      <w:spacing w:before="120"/>
      <w:ind w:firstLine="420"/>
      <w:textAlignment w:val="baseline"/>
    </w:pPr>
    <w:rPr>
      <w:sz w:val="24"/>
    </w:rPr>
  </w:style>
  <w:style w:type="paragraph" w:customStyle="1" w:styleId="style4215">
    <w:name w:val="图片文字"/>
    <w:basedOn w:val="style0"/>
    <w:next w:val="style4215"/>
    <w:pPr>
      <w:spacing w:lineRule="atLeast" w:line="240"/>
      <w:jc w:val="center"/>
    </w:pPr>
    <w:rPr>
      <w:sz w:val="21"/>
    </w:rPr>
  </w:style>
  <w:style w:type="paragraph" w:customStyle="1" w:styleId="style4216">
    <w:name w:val="表文字"/>
    <w:next w:val="style4216"/>
    <w:pPr/>
    <w:rPr>
      <w:rFonts w:ascii="宋体"/>
      <w:kern w:val="2"/>
    </w:rPr>
  </w:style>
  <w:style w:type="paragraph" w:customStyle="1" w:styleId="style4217">
    <w:name w:val="样式 样式 首行缩进:  2 字符 + 首行缩进:  2 字符"/>
    <w:basedOn w:val="style0"/>
    <w:next w:val="style4217"/>
    <w:pPr>
      <w:numPr>
        <w:ilvl w:val="0"/>
        <w:numId w:val="13"/>
      </w:numPr>
      <w:tabs>
        <w:tab w:val="clear" w:pos="1230"/>
      </w:tabs>
      <w:spacing w:lineRule="auto" w:line="360"/>
      <w:ind w:firstLine="480" w:firstLineChars="200"/>
    </w:pPr>
    <w:rPr>
      <w:sz w:val="24"/>
    </w:rPr>
  </w:style>
  <w:style w:type="paragraph" w:customStyle="1" w:styleId="style4218">
    <w:name w:val="表格内文字"/>
    <w:basedOn w:val="style90"/>
    <w:next w:val="style4218"/>
    <w:pPr>
      <w:snapToGrid/>
      <w:spacing w:lineRule="auto" w:line="240"/>
    </w:pPr>
    <w:rPr>
      <w:color w:val="000000"/>
      <w:lang w:val="en-GB"/>
    </w:rPr>
  </w:style>
  <w:style w:type="paragraph" w:customStyle="1" w:styleId="style4219">
    <w:name w:val="正文字缩2字"/>
    <w:basedOn w:val="style0"/>
    <w:next w:val="style4219"/>
    <w:pPr>
      <w:spacing w:before="60" w:after="60" w:lineRule="auto" w:line="360"/>
      <w:ind w:left="200" w:leftChars="200" w:firstLine="200" w:firstLineChars="200"/>
    </w:pPr>
    <w:rPr>
      <w:sz w:val="24"/>
    </w:rPr>
  </w:style>
  <w:style w:type="paragraph" w:customStyle="1" w:styleId="style4220">
    <w:name w:val="标题3——2"/>
    <w:basedOn w:val="style3"/>
    <w:next w:val="style77"/>
    <w:pPr>
      <w:tabs>
        <w:tab w:val="left" w:leader="none" w:pos="1280"/>
        <w:tab w:val="right" w:leader="dot" w:pos="8777"/>
      </w:tabs>
      <w:spacing w:before="312" w:beforeLines="100" w:lineRule="auto" w:line="240"/>
      <w:ind w:left="851" w:hanging="851"/>
      <w:jc w:val="both"/>
      <w:outlineLvl w:val="9"/>
    </w:pPr>
    <w:rPr>
      <w:rFonts w:ascii="黑体" w:eastAsia="黑体" w:hAnsi="宋体"/>
      <w:sz w:val="30"/>
    </w:rPr>
  </w:style>
  <w:style w:type="paragraph" w:customStyle="1" w:styleId="style4221">
    <w:name w:val="表号"/>
    <w:basedOn w:val="style0"/>
    <w:next w:val="style4221"/>
    <w:pPr>
      <w:numPr>
        <w:ilvl w:val="0"/>
        <w:numId w:val="14"/>
      </w:numPr>
      <w:tabs>
        <w:tab w:val="clear" w:pos="360"/>
      </w:tabs>
      <w:autoSpaceDE w:val="false"/>
      <w:autoSpaceDN w:val="false"/>
      <w:adjustRightInd w:val="false"/>
      <w:spacing w:before="210" w:after="210"/>
      <w:ind w:left="425" w:hanging="137"/>
      <w:jc w:val="center"/>
    </w:pPr>
    <w:rPr>
      <w:kern w:val="0"/>
      <w:sz w:val="21"/>
      <w:lang w:eastAsia="en-US"/>
    </w:rPr>
  </w:style>
  <w:style w:type="paragraph" w:customStyle="1" w:styleId="style4222">
    <w:name w:val="二级列表"/>
    <w:basedOn w:val="style4133"/>
    <w:next w:val="style4133"/>
    <w:pPr>
      <w:tabs>
        <w:tab w:val="left" w:leader="none" w:pos="2120"/>
      </w:tabs>
      <w:ind w:firstLine="0" w:firstLineChars="0"/>
    </w:pPr>
    <w:rPr>
      <w:b/>
    </w:rPr>
  </w:style>
  <w:style w:type="paragraph" w:customStyle="1" w:styleId="style4223">
    <w:name w:val="Style Heading 3h3Heading 3 - oldLevel 3 HeadH3level_3PIM 3se..."/>
    <w:basedOn w:val="style3"/>
    <w:next w:val="style4223"/>
    <w:pPr>
      <w:numPr>
        <w:ilvl w:val="2"/>
        <w:numId w:val="12"/>
      </w:numPr>
      <w:tabs>
        <w:tab w:val="left" w:leader="none" w:pos="709"/>
      </w:tabs>
      <w:jc w:val="both"/>
    </w:pPr>
    <w:rPr>
      <w:sz w:val="32"/>
    </w:rPr>
  </w:style>
  <w:style w:type="paragraph" w:customStyle="1" w:styleId="style4224">
    <w:name w:val="Table Paragraph"/>
    <w:basedOn w:val="style0"/>
    <w:next w:val="style4224"/>
    <w:pPr>
      <w:autoSpaceDE w:val="false"/>
      <w:autoSpaceDN w:val="false"/>
      <w:adjustRightInd w:val="false"/>
      <w:jc w:val="left"/>
    </w:pPr>
    <w:rPr>
      <w:rFonts w:hint="eastAsia"/>
      <w:sz w:val="24"/>
    </w:rPr>
  </w:style>
  <w:style w:type="paragraph" w:customStyle="1" w:styleId="style4225">
    <w:name w:val="Char Char Char Char Char Char Char Char1 Char Char Char Char"/>
    <w:basedOn w:val="style0"/>
    <w:next w:val="style4225"/>
    <w:pPr>
      <w:widowControl/>
      <w:spacing w:before="312" w:beforeLines="100" w:after="160" w:lineRule="exact" w:line="240"/>
      <w:jc w:val="left"/>
    </w:pPr>
    <w:rPr>
      <w:rFonts w:ascii="Arial" w:hAnsi="Arial"/>
      <w:sz w:val="24"/>
      <w:szCs w:val="24"/>
    </w:rPr>
  </w:style>
  <w:style w:type="paragraph" w:customStyle="1" w:styleId="style4226">
    <w:name w:val="Char Char Char Char Char Char Char Char Char Char Char Char Char"/>
    <w:basedOn w:val="style0"/>
    <w:next w:val="style4226"/>
    <w:pPr>
      <w:widowControl/>
      <w:spacing w:after="160" w:lineRule="exact" w:line="240"/>
      <w:jc w:val="left"/>
    </w:pPr>
    <w:rPr>
      <w:rFonts w:ascii="Verdana" w:eastAsia="仿宋_GB2312" w:hAnsi="Verdana"/>
      <w:kern w:val="0"/>
      <w:sz w:val="24"/>
      <w:lang w:eastAsia="en-US"/>
    </w:rPr>
  </w:style>
  <w:style w:type="paragraph" w:customStyle="1" w:styleId="style4227">
    <w:name w:val="Char Char 字元 字元 字元 Char Char Char Char"/>
    <w:basedOn w:val="style0"/>
    <w:next w:val="style4227"/>
    <w:pPr>
      <w:adjustRightInd w:val="false"/>
      <w:spacing w:lineRule="auto" w:line="360"/>
    </w:pPr>
    <w:rPr>
      <w:kern w:val="0"/>
      <w:sz w:val="24"/>
    </w:rPr>
  </w:style>
  <w:style w:type="paragraph" w:customStyle="1" w:styleId="style4228">
    <w:name w:val="缺省文本"/>
    <w:basedOn w:val="style0"/>
    <w:next w:val="style4228"/>
    <w:pPr>
      <w:tabs>
        <w:tab w:val="left" w:leader="none" w:pos="1260"/>
      </w:tabs>
      <w:autoSpaceDE w:val="false"/>
      <w:autoSpaceDN w:val="false"/>
      <w:adjustRightInd w:val="false"/>
      <w:spacing w:lineRule="auto" w:line="360"/>
      <w:jc w:val="left"/>
    </w:pPr>
    <w:rPr>
      <w:kern w:val="0"/>
      <w:sz w:val="24"/>
    </w:rPr>
  </w:style>
  <w:style w:type="paragraph" w:customStyle="1" w:styleId="style4229">
    <w:name w:val="操作步骤"/>
    <w:basedOn w:val="style0"/>
    <w:next w:val="style4229"/>
    <w:pPr>
      <w:numPr>
        <w:ilvl w:val="0"/>
        <w:numId w:val="15"/>
      </w:numPr>
      <w:tabs>
        <w:tab w:val="left" w:leader="none" w:pos="425"/>
      </w:tabs>
      <w:autoSpaceDE w:val="false"/>
      <w:autoSpaceDN w:val="false"/>
      <w:adjustRightInd w:val="false"/>
      <w:snapToGrid w:val="false"/>
      <w:spacing w:lineRule="atLeast" w:line="40"/>
      <w:textAlignment w:val="bottom"/>
    </w:pPr>
    <w:rPr>
      <w:rFonts w:ascii="昆仑楷体" w:eastAsia="楷体_GB2312"/>
      <w:kern w:val="0"/>
      <w:sz w:val="21"/>
    </w:rPr>
  </w:style>
  <w:style w:type="paragraph" w:customStyle="1" w:styleId="style4230">
    <w:name w:val="简单回函地址"/>
    <w:basedOn w:val="style0"/>
    <w:next w:val="style4230"/>
    <w:pPr>
      <w:adjustRightInd w:val="false"/>
      <w:snapToGrid w:val="false"/>
      <w:spacing w:lineRule="auto" w:line="360"/>
    </w:pPr>
    <w:rPr>
      <w:sz w:val="24"/>
    </w:rPr>
  </w:style>
  <w:style w:type="paragraph" w:customStyle="1" w:styleId="style4231">
    <w:name w:val="样式 标题 6第五层条 + 三号 段前: 0.5 行"/>
    <w:basedOn w:val="style6"/>
    <w:next w:val="style4231"/>
    <w:pPr>
      <w:widowControl/>
      <w:numPr>
        <w:ilvl w:val="5"/>
        <w:numId w:val="0"/>
      </w:numPr>
      <w:adjustRightInd/>
      <w:snapToGrid/>
      <w:spacing w:before="156" w:beforeLines="50"/>
      <w:ind w:left="1152" w:hanging="1152"/>
      <w:jc w:val="left"/>
    </w:pPr>
    <w:rPr>
      <w:snapToGrid w:val="false"/>
      <w:kern w:val="24"/>
      <w:sz w:val="28"/>
    </w:rPr>
  </w:style>
  <w:style w:type="paragraph" w:customStyle="1" w:styleId="style4232">
    <w:name w:val="Char Char Char Char Char Char Char1"/>
    <w:basedOn w:val="style0"/>
    <w:next w:val="style4232"/>
    <w:pPr>
      <w:widowControl/>
      <w:spacing w:after="160" w:lineRule="exact" w:line="240"/>
      <w:jc w:val="left"/>
    </w:pPr>
    <w:rPr>
      <w:rFonts w:ascii="Verdana" w:eastAsia="仿宋_GB2312" w:hAnsi="Verdana"/>
      <w:kern w:val="0"/>
      <w:sz w:val="24"/>
      <w:lang w:eastAsia="en-US"/>
    </w:rPr>
  </w:style>
  <w:style w:type="paragraph" w:customStyle="1" w:styleId="style4233">
    <w:name w:val="_"/>
    <w:basedOn w:val="style0"/>
    <w:next w:val="style4233"/>
    <w:pPr>
      <w:adjustRightInd w:val="false"/>
      <w:spacing w:lineRule="auto" w:line="360"/>
      <w:ind w:left="480" w:firstLine="200" w:firstLineChars="200"/>
      <w:textAlignment w:val="baseline"/>
    </w:pPr>
    <w:rPr>
      <w:kern w:val="0"/>
      <w:sz w:val="24"/>
    </w:rPr>
  </w:style>
  <w:style w:type="paragraph" w:customStyle="1" w:styleId="style4234">
    <w:name w:val="首行缩进"/>
    <w:basedOn w:val="style0"/>
    <w:next w:val="style4234"/>
    <w:pPr>
      <w:spacing w:lineRule="auto" w:line="360"/>
      <w:ind w:firstLine="420" w:firstLineChars="200"/>
    </w:pPr>
    <w:rPr>
      <w:sz w:val="21"/>
    </w:rPr>
  </w:style>
  <w:style w:type="paragraph" w:customStyle="1" w:styleId="style4235">
    <w:name w:val="IN Feature"/>
    <w:next w:val="style4162"/>
    <w:pPr>
      <w:keepNext/>
      <w:keepLines/>
      <w:spacing w:before="240" w:after="240"/>
      <w:outlineLvl w:val="7"/>
    </w:pPr>
    <w:rPr>
      <w:rFonts w:ascii="Arial" w:eastAsia="黑体" w:hAnsi="Arial"/>
      <w:sz w:val="21"/>
    </w:rPr>
  </w:style>
  <w:style w:type="paragraph" w:customStyle="1" w:styleId="style4236">
    <w:name w:val="Table Description"/>
    <w:next w:val="style0"/>
    <w:pPr>
      <w:keepNext/>
      <w:snapToGrid w:val="false"/>
      <w:spacing w:before="160" w:after="80"/>
      <w:ind w:left="1134"/>
      <w:jc w:val="center"/>
    </w:pPr>
    <w:rPr>
      <w:rFonts w:ascii="Arial" w:eastAsia="黑体" w:hAnsi="Arial"/>
      <w:sz w:val="18"/>
    </w:rPr>
  </w:style>
  <w:style w:type="paragraph" w:customStyle="1" w:styleId="style4237">
    <w:name w:val="Char Char Char"/>
    <w:basedOn w:val="style0"/>
    <w:next w:val="style4237"/>
    <w:pPr/>
    <w:rPr>
      <w:rFonts w:ascii="Tahoma" w:hAnsi="Tahoma"/>
      <w:sz w:val="24"/>
    </w:rPr>
  </w:style>
  <w:style w:type="paragraph" w:customStyle="1" w:styleId="style4238">
    <w:name w:val="xl40"/>
    <w:basedOn w:val="style0"/>
    <w:next w:val="style4238"/>
    <w:pPr>
      <w:widowControl/>
      <w:pBdr>
        <w:left w:val="single" w:sz="4" w:space="0" w:color="auto"/>
        <w:right w:val="single" w:sz="4" w:space="0" w:color="auto"/>
      </w:pBdr>
      <w:spacing w:before="100" w:beforeAutospacing="true" w:after="100" w:afterAutospacing="true"/>
      <w:jc w:val="center"/>
    </w:pPr>
    <w:rPr>
      <w:rFonts w:ascii="宋体" w:hAnsi="宋体"/>
      <w:kern w:val="0"/>
      <w:sz w:val="24"/>
    </w:rPr>
  </w:style>
  <w:style w:type="paragraph" w:customStyle="1" w:styleId="style4239">
    <w:name w:val="AA Numbering"/>
    <w:basedOn w:val="style0"/>
    <w:next w:val="style4239"/>
    <w:pPr>
      <w:widowControl/>
      <w:tabs>
        <w:tab w:val="left" w:leader="none" w:pos="1134"/>
        <w:tab w:val="left" w:leader="none" w:pos="1280"/>
      </w:tabs>
      <w:adjustRightInd w:val="false"/>
      <w:snapToGrid w:val="false"/>
      <w:spacing w:lineRule="atLeast" w:line="280"/>
      <w:jc w:val="left"/>
    </w:pPr>
    <w:rPr>
      <w:rFonts w:eastAsia="PMingLiU"/>
      <w:kern w:val="0"/>
      <w:sz w:val="24"/>
      <w:lang w:eastAsia="zh-TW"/>
    </w:rPr>
  </w:style>
  <w:style w:type="paragraph" w:customStyle="1" w:styleId="style4240">
    <w:name w:val="Char1 Char Char Char1"/>
    <w:basedOn w:val="style0"/>
    <w:next w:val="style4240"/>
    <w:pPr/>
    <w:rPr>
      <w:rFonts w:ascii="Tahoma" w:hAnsi="Tahoma"/>
      <w:sz w:val="24"/>
    </w:rPr>
  </w:style>
  <w:style w:type="paragraph" w:customStyle="1" w:styleId="style4241">
    <w:name w:val="默认段落字体 Para Char Char Char Char Char Char Char Char Char1 Char Char Char Char"/>
    <w:basedOn w:val="style0"/>
    <w:next w:val="style4241"/>
    <w:pPr/>
    <w:rPr>
      <w:rFonts w:ascii="Tahoma" w:hAnsi="Tahoma"/>
      <w:sz w:val="24"/>
    </w:rPr>
  </w:style>
  <w:style w:type="paragraph" w:customStyle="1" w:styleId="style4242">
    <w:name w:val="Title - Revision"/>
    <w:basedOn w:val="style62"/>
    <w:next w:val="style4242"/>
    <w:pPr>
      <w:spacing w:before="720"/>
    </w:pPr>
    <w:rPr/>
  </w:style>
  <w:style w:type="paragraph" w:customStyle="1" w:styleId="style4243">
    <w:name w:val="正文（首行不缩进）"/>
    <w:basedOn w:val="style0"/>
    <w:next w:val="style4243"/>
    <w:pPr>
      <w:autoSpaceDE w:val="false"/>
      <w:autoSpaceDN w:val="false"/>
      <w:adjustRightInd w:val="false"/>
      <w:spacing w:lineRule="auto" w:line="360"/>
      <w:jc w:val="left"/>
    </w:pPr>
    <w:rPr>
      <w:kern w:val="0"/>
      <w:sz w:val="21"/>
    </w:rPr>
  </w:style>
  <w:style w:type="paragraph" w:customStyle="1" w:styleId="style4244">
    <w:name w:val="样式4"/>
    <w:basedOn w:val="style4"/>
    <w:next w:val="style4244"/>
    <w:pPr>
      <w:numPr>
        <w:ilvl w:val="0"/>
        <w:numId w:val="0"/>
      </w:numPr>
      <w:adjustRightInd w:val="false"/>
      <w:snapToGrid w:val="false"/>
      <w:spacing w:before="280" w:lineRule="auto" w:line="372"/>
    </w:pPr>
    <w:rPr/>
  </w:style>
  <w:style w:type="paragraph" w:customStyle="1" w:styleId="style4245">
    <w:name w:val="È±Ê¡ÎÄ±¾"/>
    <w:basedOn w:val="style0"/>
    <w:next w:val="style4245"/>
    <w:pPr>
      <w:widowControl/>
      <w:overflowPunct w:val="false"/>
      <w:autoSpaceDE w:val="false"/>
      <w:autoSpaceDN w:val="false"/>
      <w:adjustRightInd w:val="false"/>
      <w:jc w:val="left"/>
      <w:textAlignment w:val="baseline"/>
    </w:pPr>
    <w:rPr>
      <w:kern w:val="0"/>
      <w:sz w:val="24"/>
    </w:rPr>
  </w:style>
  <w:style w:type="paragraph" w:customStyle="1" w:styleId="style4246">
    <w:name w:val="表格1"/>
    <w:basedOn w:val="style0"/>
    <w:next w:val="style0"/>
    <w:pPr>
      <w:kinsoku w:val="false"/>
      <w:wordWrap w:val="false"/>
      <w:overflowPunct w:val="false"/>
      <w:autoSpaceDE w:val="false"/>
      <w:autoSpaceDN w:val="false"/>
      <w:adjustRightInd w:val="false"/>
      <w:spacing w:lineRule="auto" w:line="288"/>
      <w:jc w:val="center"/>
      <w:textAlignment w:val="baseline"/>
    </w:pPr>
    <w:rPr>
      <w:rFonts w:ascii="宋体"/>
      <w:kern w:val="0"/>
      <w:sz w:val="18"/>
    </w:rPr>
  </w:style>
  <w:style w:type="paragraph" w:customStyle="1" w:styleId="style4247">
    <w:name w:val="样式 宋体 五号 行距: 单倍行距"/>
    <w:basedOn w:val="style0"/>
    <w:next w:val="style4247"/>
    <w:pPr>
      <w:adjustRightInd w:val="false"/>
      <w:jc w:val="left"/>
    </w:pPr>
    <w:rPr>
      <w:rFonts w:ascii="宋体" w:hAnsi="宋体"/>
      <w:kern w:val="0"/>
      <w:sz w:val="21"/>
    </w:rPr>
  </w:style>
  <w:style w:type="paragraph" w:customStyle="1" w:styleId="style4248">
    <w:name w:val="正文4"/>
    <w:basedOn w:val="style0"/>
    <w:next w:val="style4248"/>
    <w:pPr>
      <w:tabs>
        <w:tab w:val="left" w:leader="none" w:pos="1275"/>
      </w:tabs>
      <w:spacing w:before="60" w:after="60" w:lineRule="auto" w:line="360"/>
      <w:ind w:left="820" w:leftChars="400" w:hanging="705"/>
    </w:pPr>
    <w:rPr>
      <w:sz w:val="24"/>
    </w:rPr>
  </w:style>
  <w:style w:type="paragraph" w:customStyle="1" w:styleId="style4249">
    <w:name w:val="默认段落字体 Para Char Char Char Char Char Char Char"/>
    <w:basedOn w:val="style0"/>
    <w:next w:val="style4249"/>
    <w:pPr/>
    <w:rPr>
      <w:rFonts w:ascii="Tahoma" w:hAnsi="Tahoma"/>
      <w:sz w:val="24"/>
    </w:rPr>
  </w:style>
  <w:style w:type="paragraph" w:customStyle="1" w:styleId="style4250">
    <w:name w:val="正文表格"/>
    <w:basedOn w:val="style0"/>
    <w:next w:val="style4250"/>
    <w:pPr>
      <w:adjustRightInd w:val="false"/>
      <w:spacing w:before="40" w:after="40"/>
    </w:pPr>
    <w:rPr>
      <w:sz w:val="24"/>
    </w:rPr>
  </w:style>
  <w:style w:type="table" w:styleId="style154">
    <w:name w:val="Table Grid"/>
    <w:basedOn w:val="style105"/>
    <w:next w:val="style154"/>
    <w:qFormat/>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251">
    <w:name w:val="NormalCharacter"/>
    <w:next w:val="style4251"/>
    <w:qFormat/>
  </w:style>
  <w:style w:type="character" w:customStyle="1" w:styleId="style4252">
    <w:name w:val="页脚 字符"/>
    <w:next w:val="style4252"/>
    <w:link w:val="style32"/>
    <w:uiPriority w:val="99"/>
    <w:rPr>
      <w:kern w:val="2"/>
      <w:sz w:val="18"/>
    </w:rPr>
  </w:style>
  <w:style w:type="paragraph" w:customStyle="1" w:styleId="style4253">
    <w:name w:val="标题 5（有编号）（绿盟科技）"/>
    <w:basedOn w:val="style0"/>
    <w:next w:val="style4254"/>
    <w:qFormat/>
    <w:pPr>
      <w:keepNext/>
      <w:keepLines/>
      <w:numPr>
        <w:ilvl w:val="4"/>
        <w:numId w:val="16"/>
      </w:numPr>
      <w:tabs>
        <w:tab w:val="left" w:leader="none" w:pos="0"/>
      </w:tabs>
      <w:spacing w:before="280" w:after="156" w:lineRule="auto" w:line="377"/>
      <w:outlineLvl w:val="4"/>
    </w:pPr>
    <w:rPr>
      <w:rFonts w:ascii="Arial" w:eastAsia="黑体" w:hAnsi="Arial"/>
      <w:b/>
      <w:kern w:val="0"/>
      <w:sz w:val="21"/>
      <w:szCs w:val="28"/>
    </w:rPr>
  </w:style>
  <w:style w:type="paragraph" w:customStyle="1" w:styleId="style4254">
    <w:name w:val="正文（绿盟科技）"/>
    <w:next w:val="style4254"/>
    <w:qFormat/>
    <w:pPr>
      <w:spacing w:lineRule="auto" w:line="300"/>
    </w:pPr>
    <w:rPr>
      <w:rFonts w:ascii="Arial" w:cs="黑体" w:hAnsi="Arial"/>
      <w:sz w:val="21"/>
      <w:szCs w:val="21"/>
    </w:rPr>
  </w:style>
  <w:style w:type="character" w:customStyle="1" w:styleId="style4255">
    <w:name w:val="页眉 字符"/>
    <w:basedOn w:val="style65"/>
    <w:next w:val="style4255"/>
    <w:link w:val="style31"/>
    <w:rPr>
      <w:kern w:val="2"/>
      <w:sz w:val="18"/>
    </w:rPr>
  </w:style>
  <w:style w:type="paragraph" w:customStyle="1" w:styleId="style4256">
    <w:name w:val="样式 首行缩进:  2 字符"/>
    <w:basedOn w:val="style0"/>
    <w:next w:val="style4256"/>
    <w:qFormat/>
    <w:pPr>
      <w:spacing w:lineRule="exact" w:line="400"/>
      <w:ind w:firstLine="200" w:firstLineChars="200"/>
    </w:pPr>
    <w:rPr>
      <w:rFonts w:ascii="Times New Roman" w:cs="宋体" w:hAnsi="Times New Roman"/>
      <w:sz w:val="24"/>
      <w:szCs w:val="24"/>
    </w:rPr>
  </w:style>
  <w:style w:type="paragraph" w:customStyle="1" w:styleId="style4257">
    <w:name w:val="msolistparagraph"/>
    <w:basedOn w:val="style0"/>
    <w:next w:val="style4257"/>
    <w:qFormat/>
    <w:pPr>
      <w:ind w:firstLine="420" w:firstLineChars="200"/>
    </w:pPr>
    <w:rPr>
      <w:rFonts w:cs="Calibri"/>
      <w:sz w:val="21"/>
      <w:szCs w:val="24"/>
    </w:rPr>
  </w:style>
  <w:style w:type="character" w:customStyle="1" w:styleId="style4258">
    <w:name w:val="日期 Char1"/>
    <w:next w:val="style4258"/>
    <w:rPr>
      <w:rFonts w:eastAsia="宋体"/>
      <w:kern w:val="2"/>
      <w:sz w:val="28"/>
      <w:lang w:val="en-US" w:bidi="ar-SA" w:eastAsia="zh-CN"/>
    </w:rPr>
  </w:style>
  <w:style w:type="character" w:customStyle="1" w:styleId="style4259">
    <w:name w:val="页脚 Char"/>
    <w:next w:val="style4259"/>
    <w:qFormat/>
    <w:rPr>
      <w:kern w:val="2"/>
      <w:sz w:val="18"/>
    </w:rPr>
  </w:style>
  <w:style w:type="character" w:customStyle="1" w:styleId="style4260">
    <w:name w:val="页眉 Char"/>
    <w:next w:val="style4260"/>
    <w:qFormat/>
    <w:rPr>
      <w:kern w:val="2"/>
      <w:sz w:val="18"/>
    </w:rPr>
  </w:style>
</w:styles>
</file>

<file path=word/_rels/document.xml.rels><?xml version="1.0" encoding="UTF-8"?>
<Relationships xmlns="http://schemas.openxmlformats.org/package/2006/relationships"><Relationship Id="rId11" Type="http://schemas.openxmlformats.org/officeDocument/2006/relationships/header" Target="header9.xml"/><Relationship Id="rId10" Type="http://schemas.openxmlformats.org/officeDocument/2006/relationships/image" Target="media/image1.emf"/><Relationship Id="rId13" Type="http://schemas.openxmlformats.org/officeDocument/2006/relationships/styles" Target="styles.xml"/><Relationship Id="rId12" Type="http://schemas.openxmlformats.org/officeDocument/2006/relationships/footer" Target="footer10.xml"/><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header" Target="header3.xml"/><Relationship Id="rId9" Type="http://schemas.openxmlformats.org/officeDocument/2006/relationships/footer" Target="footer8.xml"/><Relationship Id="rId15" Type="http://schemas.openxmlformats.org/officeDocument/2006/relationships/settings" Target="settings.xml"/><Relationship Id="rId14"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header" Target="header6.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F1BED-2EEA-4C20-BC5D-147B1DF5A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Words>29215</Words>
  <Pages>71</Pages>
  <Characters>31712</Characters>
  <Application>WPS Office</Application>
  <DocSecurity>0</DocSecurity>
  <Paragraphs>3329</Paragraphs>
  <ScaleCrop>false</ScaleCrop>
  <Company>Microsoft</Company>
  <LinksUpToDate>false</LinksUpToDate>
  <CharactersWithSpaces>33210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2022-08-05T07:40:00Z</dcterms:created>
  <dc:creator>admin</dc:creator>
  <lastModifiedBy>LYA-AL00</lastModifiedBy>
  <lastPrinted>2022-08-17T01:39:00Z</lastPrinted>
  <dcterms:modified xsi:type="dcterms:W3CDTF">2022-08-17T03:07:07Z</dcterms:modified>
  <revision>277</revision>
  <dc:title>货物</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03b40918c34e4d7482238fefd904eef8</vt:lpwstr>
  </property>
</Properties>
</file>